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2452C" w14:textId="77777777" w:rsidR="00CC14EB" w:rsidRPr="0044372F" w:rsidRDefault="0044372F" w:rsidP="00DA6102">
      <w:pPr>
        <w:rPr>
          <w:rFonts w:cs="Arial"/>
          <w:sz w:val="32"/>
          <w:szCs w:val="32"/>
          <w:lang w:val="fr-CH"/>
        </w:rPr>
      </w:pPr>
      <w:r w:rsidRPr="005C4E78">
        <w:rPr>
          <w:rFonts w:cs="Arial"/>
          <w:b/>
          <w:i/>
          <w:sz w:val="32"/>
          <w:szCs w:val="32"/>
          <w:highlight w:val="yellow"/>
          <w:lang w:val="fr-CH"/>
        </w:rPr>
        <w:t xml:space="preserve">Modèle </w:t>
      </w:r>
      <w:r w:rsidR="00F4082E" w:rsidRPr="005C4E78">
        <w:rPr>
          <w:rFonts w:cs="Arial"/>
          <w:b/>
          <w:i/>
          <w:sz w:val="32"/>
          <w:szCs w:val="32"/>
          <w:highlight w:val="yellow"/>
          <w:lang w:val="fr-CH"/>
        </w:rPr>
        <w:t>de concept</w:t>
      </w:r>
      <w:r w:rsidR="00F4082E">
        <w:rPr>
          <w:rFonts w:cs="Arial"/>
          <w:b/>
          <w:sz w:val="32"/>
          <w:szCs w:val="32"/>
          <w:lang w:val="fr-CH"/>
        </w:rPr>
        <w:t xml:space="preserve"> relatif aux </w:t>
      </w:r>
      <w:r>
        <w:rPr>
          <w:rFonts w:cs="Arial"/>
          <w:b/>
          <w:sz w:val="32"/>
          <w:szCs w:val="32"/>
          <w:lang w:val="fr-CH"/>
        </w:rPr>
        <w:t xml:space="preserve">« exigences minimales du concept de soins et d’assistance pour personnes souffrant de </w:t>
      </w:r>
      <w:r w:rsidR="00545BA9">
        <w:rPr>
          <w:rFonts w:cs="Arial"/>
          <w:b/>
          <w:sz w:val="32"/>
          <w:szCs w:val="32"/>
          <w:lang w:val="fr-CH"/>
        </w:rPr>
        <w:t>démence</w:t>
      </w:r>
      <w:r>
        <w:rPr>
          <w:rFonts w:cs="Arial"/>
          <w:b/>
          <w:sz w:val="32"/>
          <w:szCs w:val="32"/>
          <w:lang w:val="fr-CH"/>
        </w:rPr>
        <w:t xml:space="preserve"> sénile dans un groupe d’habitation protégé (forme d’habitation séparative) »</w:t>
      </w:r>
    </w:p>
    <w:p w14:paraId="32E48C0A" w14:textId="77777777" w:rsidR="00DF261D" w:rsidRPr="0044372F" w:rsidRDefault="00DF261D" w:rsidP="00DF261D">
      <w:pPr>
        <w:rPr>
          <w:rFonts w:cs="Arial"/>
          <w:sz w:val="16"/>
          <w:szCs w:val="16"/>
          <w:lang w:val="fr-CH"/>
        </w:rPr>
      </w:pPr>
    </w:p>
    <w:p w14:paraId="04DD3A6C" w14:textId="77777777" w:rsidR="00A1066C" w:rsidRPr="0044372F" w:rsidRDefault="0044372F" w:rsidP="002613D3">
      <w:pPr>
        <w:rPr>
          <w:b/>
          <w:lang w:val="fr-CH"/>
        </w:rPr>
      </w:pPr>
      <w:r>
        <w:rPr>
          <w:b/>
          <w:lang w:val="fr-CH"/>
        </w:rPr>
        <w:t>Situation initiale</w:t>
      </w:r>
    </w:p>
    <w:p w14:paraId="3616EC18" w14:textId="250BDB15" w:rsidR="00A1066C" w:rsidRPr="0044372F" w:rsidRDefault="0044372F" w:rsidP="004C0AA1">
      <w:pPr>
        <w:ind w:right="-286"/>
        <w:rPr>
          <w:rFonts w:cs="Arial"/>
          <w:lang w:val="fr-CH"/>
        </w:rPr>
      </w:pPr>
      <w:r>
        <w:rPr>
          <w:lang w:val="fr-CH"/>
        </w:rPr>
        <w:t xml:space="preserve">Le présent modèle de concept de soins et d’assistance pour personnes souffrant de </w:t>
      </w:r>
      <w:r w:rsidR="004C0AA1">
        <w:rPr>
          <w:lang w:val="fr-CH"/>
        </w:rPr>
        <w:br/>
      </w:r>
      <w:r>
        <w:rPr>
          <w:lang w:val="fr-CH"/>
        </w:rPr>
        <w:t xml:space="preserve">démence sénile (forme d’habitation séparative) a été élaboré par </w:t>
      </w:r>
      <w:r w:rsidRPr="00C84A68">
        <w:rPr>
          <w:lang w:val="fr-CH"/>
        </w:rPr>
        <w:t>CURAVIVA Thurgovie</w:t>
      </w:r>
      <w:r>
        <w:rPr>
          <w:lang w:val="fr-CH"/>
        </w:rPr>
        <w:t xml:space="preserve"> et est mis à disposition de toutes les institutions intéressées par CURAVIVA Suisse.</w:t>
      </w:r>
    </w:p>
    <w:p w14:paraId="286C2AAA" w14:textId="77777777" w:rsidR="00A1066C" w:rsidRPr="0044372F" w:rsidRDefault="00A1066C" w:rsidP="002613D3">
      <w:pPr>
        <w:rPr>
          <w:b/>
          <w:sz w:val="16"/>
          <w:szCs w:val="16"/>
          <w:lang w:val="fr-CH"/>
        </w:rPr>
      </w:pPr>
    </w:p>
    <w:p w14:paraId="58AD7C58" w14:textId="77777777" w:rsidR="00A1066C" w:rsidRPr="0044372F" w:rsidRDefault="0044372F" w:rsidP="002613D3">
      <w:pPr>
        <w:rPr>
          <w:b/>
          <w:lang w:val="fr-CH"/>
        </w:rPr>
      </w:pPr>
      <w:r>
        <w:rPr>
          <w:b/>
          <w:lang w:val="fr-CH"/>
        </w:rPr>
        <w:t xml:space="preserve">Remarques relatives à l’utilisation de ce modèle </w:t>
      </w:r>
      <w:r w:rsidR="00F4082E">
        <w:rPr>
          <w:b/>
          <w:lang w:val="fr-CH"/>
        </w:rPr>
        <w:t>de concept</w:t>
      </w:r>
    </w:p>
    <w:p w14:paraId="12882BD7" w14:textId="3F6A1CA9" w:rsidR="002613D3" w:rsidRPr="0044372F" w:rsidRDefault="0044372F" w:rsidP="004C0AA1">
      <w:pPr>
        <w:pStyle w:val="Listenabsatz"/>
        <w:numPr>
          <w:ilvl w:val="0"/>
          <w:numId w:val="26"/>
        </w:numPr>
        <w:ind w:right="-428"/>
        <w:rPr>
          <w:lang w:val="fr-CH"/>
        </w:rPr>
      </w:pPr>
      <w:r>
        <w:rPr>
          <w:lang w:val="fr-CH"/>
        </w:rPr>
        <w:t xml:space="preserve">Le concept de soins et d’assistance pour personnes souffrant de démence sénile est à considérer comme faisant partie du concept supérieur de soins et d’assistance et peut être appliqué dans les institutions avec un groupe d’habitation </w:t>
      </w:r>
      <w:r w:rsidR="004C0AA1">
        <w:rPr>
          <w:lang w:val="fr-CH"/>
        </w:rPr>
        <w:br/>
      </w:r>
      <w:r>
        <w:rPr>
          <w:lang w:val="fr-CH"/>
        </w:rPr>
        <w:t>protégé. Il comprend des principes de base contraignants pour tous les collaborateurs/</w:t>
      </w:r>
      <w:proofErr w:type="spellStart"/>
      <w:r>
        <w:rPr>
          <w:lang w:val="fr-CH"/>
        </w:rPr>
        <w:t>trices</w:t>
      </w:r>
      <w:proofErr w:type="spellEnd"/>
      <w:r>
        <w:rPr>
          <w:lang w:val="fr-CH"/>
        </w:rPr>
        <w:t xml:space="preserve"> et est conçu pour une mise en œuvre concrète dans le quotidien des soins et de l’assistance.</w:t>
      </w:r>
    </w:p>
    <w:p w14:paraId="0D0691DA" w14:textId="77777777" w:rsidR="003E5BAE" w:rsidRPr="0044372F" w:rsidRDefault="003E5BAE" w:rsidP="004C0AA1">
      <w:pPr>
        <w:pStyle w:val="Listenabsatz"/>
        <w:ind w:right="-428"/>
        <w:rPr>
          <w:sz w:val="16"/>
          <w:szCs w:val="16"/>
          <w:lang w:val="fr-CH"/>
        </w:rPr>
      </w:pPr>
    </w:p>
    <w:p w14:paraId="50161B41" w14:textId="77777777" w:rsidR="002613D3" w:rsidRPr="0044372F" w:rsidRDefault="0044372F" w:rsidP="004C0AA1">
      <w:pPr>
        <w:pStyle w:val="Listenabsatz"/>
        <w:numPr>
          <w:ilvl w:val="0"/>
          <w:numId w:val="26"/>
        </w:numPr>
        <w:ind w:right="-428"/>
        <w:rPr>
          <w:rFonts w:cs="Arial"/>
          <w:lang w:val="fr-CH"/>
        </w:rPr>
      </w:pPr>
      <w:r>
        <w:rPr>
          <w:rFonts w:cs="Arial"/>
          <w:lang w:val="fr-CH"/>
        </w:rPr>
        <w:t xml:space="preserve">Les réflexions théoriques fondamentales sont </w:t>
      </w:r>
      <w:proofErr w:type="gramStart"/>
      <w:r>
        <w:rPr>
          <w:rFonts w:cs="Arial"/>
          <w:lang w:val="fr-CH"/>
        </w:rPr>
        <w:t>décrits</w:t>
      </w:r>
      <w:proofErr w:type="gramEnd"/>
      <w:r>
        <w:rPr>
          <w:rFonts w:cs="Arial"/>
          <w:lang w:val="fr-CH"/>
        </w:rPr>
        <w:t xml:space="preserve"> dans le concept supérieur de soins et d’assistance. Lorsque cela est utile et judicieux, on renverra à ce concept.</w:t>
      </w:r>
    </w:p>
    <w:p w14:paraId="7B207C41" w14:textId="77777777" w:rsidR="00DF261D" w:rsidRPr="0044372F" w:rsidRDefault="00DF261D" w:rsidP="004C0AA1">
      <w:pPr>
        <w:ind w:right="-428"/>
        <w:rPr>
          <w:rFonts w:cs="Arial"/>
          <w:sz w:val="16"/>
          <w:szCs w:val="16"/>
          <w:lang w:val="fr-CH"/>
        </w:rPr>
      </w:pPr>
    </w:p>
    <w:p w14:paraId="284BBC2E" w14:textId="77777777" w:rsidR="00DF261D" w:rsidRPr="0044372F" w:rsidRDefault="0044372F" w:rsidP="004C0AA1">
      <w:pPr>
        <w:pStyle w:val="Listenabsatz"/>
        <w:numPr>
          <w:ilvl w:val="0"/>
          <w:numId w:val="26"/>
        </w:numPr>
        <w:ind w:right="-428"/>
        <w:rPr>
          <w:rFonts w:cs="Arial"/>
          <w:lang w:val="fr-CH"/>
        </w:rPr>
      </w:pPr>
      <w:r>
        <w:rPr>
          <w:rFonts w:cs="Arial"/>
          <w:lang w:val="fr-CH"/>
        </w:rPr>
        <w:t xml:space="preserve">D’éventuels </w:t>
      </w:r>
      <w:r w:rsidR="00400CBF">
        <w:rPr>
          <w:rFonts w:cs="Arial"/>
          <w:lang w:val="fr-CH"/>
        </w:rPr>
        <w:t>guides</w:t>
      </w:r>
      <w:r>
        <w:rPr>
          <w:rFonts w:cs="Arial"/>
          <w:lang w:val="fr-CH"/>
        </w:rPr>
        <w:t>, fiches techniques ou instructions sont décrites dans les annexes. Ce concept doit être adapté aux structures, aux possibilités et aux objectifs de l’institution</w:t>
      </w:r>
      <w:r w:rsidR="004620E2">
        <w:rPr>
          <w:rFonts w:cs="Arial"/>
          <w:lang w:val="fr-CH"/>
        </w:rPr>
        <w:t>.</w:t>
      </w:r>
    </w:p>
    <w:p w14:paraId="7C7F0035" w14:textId="77777777" w:rsidR="004142A2" w:rsidRPr="0044372F" w:rsidRDefault="004142A2" w:rsidP="004C0AA1">
      <w:pPr>
        <w:ind w:right="-428"/>
        <w:rPr>
          <w:rFonts w:cs="Arial"/>
          <w:sz w:val="16"/>
          <w:szCs w:val="16"/>
          <w:lang w:val="fr-CH"/>
        </w:rPr>
      </w:pPr>
    </w:p>
    <w:p w14:paraId="2F37E6BE" w14:textId="64DA484C" w:rsidR="00DF261D" w:rsidRPr="0044372F" w:rsidRDefault="0044372F" w:rsidP="004C0AA1">
      <w:pPr>
        <w:pStyle w:val="Listenabsatz"/>
        <w:numPr>
          <w:ilvl w:val="0"/>
          <w:numId w:val="26"/>
        </w:numPr>
        <w:ind w:right="-428"/>
        <w:rPr>
          <w:rFonts w:cs="Arial"/>
          <w:lang w:val="fr-CH"/>
        </w:rPr>
      </w:pPr>
      <w:r>
        <w:rPr>
          <w:rFonts w:cs="Arial"/>
          <w:lang w:val="fr-CH"/>
        </w:rPr>
        <w:t>Les critères cités et décrits par les institutions doivent être mesurables et vérifia</w:t>
      </w:r>
      <w:r w:rsidR="004C0AA1">
        <w:rPr>
          <w:rFonts w:cs="Arial"/>
          <w:lang w:val="fr-CH"/>
        </w:rPr>
        <w:softHyphen/>
      </w:r>
      <w:r>
        <w:rPr>
          <w:rFonts w:cs="Arial"/>
          <w:lang w:val="fr-CH"/>
        </w:rPr>
        <w:t xml:space="preserve">bles, et de ce fait contraignants. Cela vaut également pour les éventuels </w:t>
      </w:r>
      <w:r w:rsidR="00400CBF">
        <w:rPr>
          <w:rFonts w:cs="Arial"/>
          <w:lang w:val="fr-CH"/>
        </w:rPr>
        <w:t>guides</w:t>
      </w:r>
      <w:r>
        <w:rPr>
          <w:rFonts w:cs="Arial"/>
          <w:lang w:val="fr-CH"/>
        </w:rPr>
        <w:t>, fiches techniques ou instructions annexés.</w:t>
      </w:r>
    </w:p>
    <w:p w14:paraId="0E9BD9AC" w14:textId="77777777" w:rsidR="00DF261D" w:rsidRPr="0044372F" w:rsidRDefault="00DF261D" w:rsidP="004C0AA1">
      <w:pPr>
        <w:ind w:right="-428"/>
        <w:rPr>
          <w:rFonts w:cs="Arial"/>
          <w:sz w:val="16"/>
          <w:szCs w:val="16"/>
          <w:lang w:val="fr-CH"/>
        </w:rPr>
      </w:pPr>
    </w:p>
    <w:p w14:paraId="0BFA5C60" w14:textId="77777777" w:rsidR="00DF261D" w:rsidRPr="0044372F" w:rsidRDefault="0044372F" w:rsidP="004C0AA1">
      <w:pPr>
        <w:pStyle w:val="Listenabsatz"/>
        <w:numPr>
          <w:ilvl w:val="0"/>
          <w:numId w:val="26"/>
        </w:numPr>
        <w:ind w:right="-428"/>
        <w:rPr>
          <w:rFonts w:cs="Arial"/>
          <w:lang w:val="fr-CH"/>
        </w:rPr>
      </w:pPr>
      <w:r>
        <w:rPr>
          <w:rFonts w:cs="Arial"/>
          <w:lang w:val="fr-CH"/>
        </w:rPr>
        <w:t>Des connaissances fondamentales sur le thème de la démence sénile sont nécessaires</w:t>
      </w:r>
      <w:r w:rsidR="00F4082E">
        <w:rPr>
          <w:rFonts w:cs="Arial"/>
          <w:lang w:val="fr-CH"/>
        </w:rPr>
        <w:t>. Un traitement centré sur la personne et validant des personnes souffrant de démence sénile (ci-après PDS) est mis en œuvre au quotidien.</w:t>
      </w:r>
      <w:r>
        <w:rPr>
          <w:rFonts w:cs="Arial"/>
          <w:lang w:val="fr-CH"/>
        </w:rPr>
        <w:t xml:space="preserve"> </w:t>
      </w:r>
    </w:p>
    <w:p w14:paraId="1EB68DE4" w14:textId="77777777" w:rsidR="00DF261D" w:rsidRPr="0044372F" w:rsidRDefault="00DF261D" w:rsidP="004C0AA1">
      <w:pPr>
        <w:ind w:right="-428"/>
        <w:rPr>
          <w:rFonts w:cs="Arial"/>
          <w:sz w:val="16"/>
          <w:szCs w:val="16"/>
          <w:lang w:val="fr-CH"/>
        </w:rPr>
      </w:pPr>
    </w:p>
    <w:p w14:paraId="0ADF0AB4" w14:textId="6BDCF696" w:rsidR="003E5BAE" w:rsidRPr="0044372F" w:rsidRDefault="00F4082E" w:rsidP="004C0AA1">
      <w:pPr>
        <w:spacing w:after="120"/>
        <w:ind w:right="-425"/>
        <w:rPr>
          <w:rFonts w:cs="Arial"/>
          <w:sz w:val="16"/>
          <w:szCs w:val="16"/>
          <w:lang w:val="fr-CH"/>
        </w:rPr>
      </w:pPr>
      <w:r w:rsidRPr="005C4E78">
        <w:rPr>
          <w:rFonts w:cs="Arial"/>
          <w:i/>
          <w:highlight w:val="yellow"/>
          <w:lang w:val="fr-CH"/>
        </w:rPr>
        <w:t>En cas d’utilisation de ce modèle de concept, tous les passages en italique et surlignés en jaune (faits/</w:t>
      </w:r>
      <w:r w:rsidR="00545BA9" w:rsidRPr="005C4E78">
        <w:rPr>
          <w:rFonts w:cs="Arial"/>
          <w:i/>
          <w:highlight w:val="yellow"/>
          <w:lang w:val="fr-CH"/>
        </w:rPr>
        <w:t>remarques</w:t>
      </w:r>
      <w:r w:rsidRPr="005C4E78">
        <w:rPr>
          <w:rFonts w:cs="Arial"/>
          <w:i/>
          <w:highlight w:val="yellow"/>
          <w:lang w:val="fr-CH"/>
        </w:rPr>
        <w:t>) doivent être adaptés par l’institution en fonction de sa situation spécifique.</w:t>
      </w:r>
    </w:p>
    <w:tbl>
      <w:tblPr>
        <w:tblStyle w:val="Tabellenraster"/>
        <w:tblW w:w="0" w:type="auto"/>
        <w:tblLook w:val="04A0" w:firstRow="1" w:lastRow="0" w:firstColumn="1" w:lastColumn="0" w:noHBand="0" w:noVBand="1"/>
      </w:tblPr>
      <w:tblGrid>
        <w:gridCol w:w="9060"/>
      </w:tblGrid>
      <w:tr w:rsidR="003E5BAE" w:rsidRPr="004C0AA1" w14:paraId="21D8F889" w14:textId="77777777" w:rsidTr="00F4082E">
        <w:tc>
          <w:tcPr>
            <w:tcW w:w="9210" w:type="dxa"/>
          </w:tcPr>
          <w:p w14:paraId="29AA5696" w14:textId="77777777" w:rsidR="003E5BAE" w:rsidRPr="004C0AA1" w:rsidRDefault="00F4082E" w:rsidP="00F4082E">
            <w:pPr>
              <w:rPr>
                <w:rFonts w:cs="Arial"/>
                <w:b/>
                <w:sz w:val="20"/>
                <w:szCs w:val="20"/>
                <w:lang w:val="fr-CH"/>
              </w:rPr>
            </w:pPr>
            <w:r w:rsidRPr="004C0AA1">
              <w:rPr>
                <w:rFonts w:cs="Arial"/>
                <w:b/>
                <w:sz w:val="20"/>
                <w:szCs w:val="20"/>
                <w:lang w:val="fr-CH"/>
              </w:rPr>
              <w:t>Auteurs de ce modèle</w:t>
            </w:r>
          </w:p>
          <w:p w14:paraId="06C87F01" w14:textId="77777777" w:rsidR="003E5BAE" w:rsidRPr="004C0AA1" w:rsidRDefault="003E5BAE" w:rsidP="00F4082E">
            <w:pPr>
              <w:tabs>
                <w:tab w:val="left" w:pos="2552"/>
              </w:tabs>
              <w:rPr>
                <w:rFonts w:cs="Arial"/>
                <w:sz w:val="20"/>
                <w:szCs w:val="20"/>
                <w:lang w:val="fr-CH"/>
              </w:rPr>
            </w:pPr>
            <w:r w:rsidRPr="004C0AA1">
              <w:rPr>
                <w:rFonts w:cs="Arial"/>
                <w:sz w:val="20"/>
                <w:szCs w:val="20"/>
                <w:lang w:val="fr-CH"/>
              </w:rPr>
              <w:t>ERFA-</w:t>
            </w:r>
            <w:proofErr w:type="spellStart"/>
            <w:r w:rsidRPr="004C0AA1">
              <w:rPr>
                <w:rFonts w:cs="Arial"/>
                <w:sz w:val="20"/>
                <w:szCs w:val="20"/>
                <w:lang w:val="fr-CH"/>
              </w:rPr>
              <w:t>Gruppe</w:t>
            </w:r>
            <w:proofErr w:type="spellEnd"/>
            <w:r w:rsidRPr="004C0AA1">
              <w:rPr>
                <w:rFonts w:cs="Arial"/>
                <w:sz w:val="20"/>
                <w:szCs w:val="20"/>
                <w:lang w:val="fr-CH"/>
              </w:rPr>
              <w:t xml:space="preserve"> Curaviva TG, </w:t>
            </w:r>
            <w:r w:rsidR="00F4082E" w:rsidRPr="004C0AA1">
              <w:rPr>
                <w:rFonts w:cs="Arial"/>
                <w:sz w:val="20"/>
                <w:szCs w:val="20"/>
                <w:lang w:val="fr-CH"/>
              </w:rPr>
              <w:t>direction du domaine soins et assistance</w:t>
            </w:r>
          </w:p>
          <w:p w14:paraId="54BCF9EA" w14:textId="77777777" w:rsidR="003E5BAE" w:rsidRPr="004C0AA1" w:rsidRDefault="003E5BAE" w:rsidP="00F4082E">
            <w:pPr>
              <w:tabs>
                <w:tab w:val="left" w:pos="2552"/>
              </w:tabs>
              <w:rPr>
                <w:rFonts w:cs="Arial"/>
                <w:sz w:val="20"/>
                <w:szCs w:val="20"/>
                <w:lang w:val="fr-CH"/>
              </w:rPr>
            </w:pPr>
            <w:r w:rsidRPr="004C0AA1">
              <w:rPr>
                <w:rFonts w:cs="Arial"/>
                <w:sz w:val="20"/>
                <w:szCs w:val="20"/>
                <w:lang w:val="fr-CH"/>
              </w:rPr>
              <w:t xml:space="preserve">Gabriele </w:t>
            </w:r>
            <w:proofErr w:type="spellStart"/>
            <w:r w:rsidRPr="004C0AA1">
              <w:rPr>
                <w:rFonts w:cs="Arial"/>
                <w:sz w:val="20"/>
                <w:szCs w:val="20"/>
                <w:lang w:val="fr-CH"/>
              </w:rPr>
              <w:t>Dalucas</w:t>
            </w:r>
            <w:proofErr w:type="spellEnd"/>
            <w:r w:rsidRPr="004C0AA1">
              <w:rPr>
                <w:rFonts w:cs="Arial"/>
                <w:sz w:val="20"/>
                <w:szCs w:val="20"/>
                <w:lang w:val="fr-CH"/>
              </w:rPr>
              <w:t xml:space="preserve">, </w:t>
            </w:r>
            <w:r w:rsidR="00F4082E" w:rsidRPr="004C0AA1">
              <w:rPr>
                <w:rFonts w:cs="Arial"/>
                <w:sz w:val="20"/>
                <w:szCs w:val="20"/>
                <w:lang w:val="fr-CH"/>
              </w:rPr>
              <w:t xml:space="preserve">communauté d’habitation </w:t>
            </w:r>
            <w:proofErr w:type="spellStart"/>
            <w:r w:rsidRPr="004C0AA1">
              <w:rPr>
                <w:rFonts w:cs="Arial"/>
                <w:sz w:val="20"/>
                <w:szCs w:val="20"/>
                <w:lang w:val="fr-CH"/>
              </w:rPr>
              <w:t>Bühl</w:t>
            </w:r>
            <w:proofErr w:type="spellEnd"/>
            <w:r w:rsidRPr="004C0AA1">
              <w:rPr>
                <w:rFonts w:cs="Arial"/>
                <w:sz w:val="20"/>
                <w:szCs w:val="20"/>
                <w:lang w:val="fr-CH"/>
              </w:rPr>
              <w:t xml:space="preserve"> GmbH</w:t>
            </w:r>
          </w:p>
          <w:p w14:paraId="70CC7AD2" w14:textId="77777777" w:rsidR="003E5BAE" w:rsidRPr="004C0AA1" w:rsidRDefault="003E5BAE" w:rsidP="00F4082E">
            <w:pPr>
              <w:tabs>
                <w:tab w:val="left" w:pos="2552"/>
              </w:tabs>
              <w:rPr>
                <w:rFonts w:cs="Arial"/>
                <w:sz w:val="20"/>
                <w:szCs w:val="20"/>
              </w:rPr>
            </w:pPr>
            <w:r w:rsidRPr="004C0AA1">
              <w:rPr>
                <w:rFonts w:cs="Arial"/>
                <w:sz w:val="20"/>
                <w:szCs w:val="20"/>
              </w:rPr>
              <w:t xml:space="preserve">Marie Kathrin Saladin, </w:t>
            </w:r>
            <w:r w:rsidR="00F4082E" w:rsidRPr="004C0AA1">
              <w:rPr>
                <w:rFonts w:cs="Arial"/>
                <w:sz w:val="20"/>
                <w:szCs w:val="20"/>
              </w:rPr>
              <w:t xml:space="preserve">EMS </w:t>
            </w:r>
            <w:proofErr w:type="spellStart"/>
            <w:r w:rsidR="00F4082E" w:rsidRPr="004C0AA1">
              <w:rPr>
                <w:rFonts w:cs="Arial"/>
                <w:sz w:val="20"/>
                <w:szCs w:val="20"/>
              </w:rPr>
              <w:t>d’</w:t>
            </w:r>
            <w:r w:rsidRPr="004C0AA1">
              <w:rPr>
                <w:rFonts w:cs="Arial"/>
                <w:sz w:val="20"/>
                <w:szCs w:val="20"/>
              </w:rPr>
              <w:t>Amriswil</w:t>
            </w:r>
            <w:proofErr w:type="spellEnd"/>
          </w:p>
          <w:p w14:paraId="6F90AAF2" w14:textId="77777777" w:rsidR="003E5BAE" w:rsidRPr="004C0AA1" w:rsidRDefault="003E5BAE" w:rsidP="00F4082E">
            <w:pPr>
              <w:tabs>
                <w:tab w:val="left" w:pos="2552"/>
              </w:tabs>
              <w:rPr>
                <w:rFonts w:cs="Arial"/>
                <w:sz w:val="20"/>
                <w:szCs w:val="20"/>
              </w:rPr>
            </w:pPr>
            <w:r w:rsidRPr="004C0AA1">
              <w:rPr>
                <w:rFonts w:cs="Arial"/>
                <w:sz w:val="20"/>
                <w:szCs w:val="20"/>
              </w:rPr>
              <w:t xml:space="preserve">Regula </w:t>
            </w:r>
            <w:proofErr w:type="spellStart"/>
            <w:r w:rsidRPr="004C0AA1">
              <w:rPr>
                <w:rFonts w:cs="Arial"/>
                <w:sz w:val="20"/>
                <w:szCs w:val="20"/>
              </w:rPr>
              <w:t>Steinemann</w:t>
            </w:r>
            <w:proofErr w:type="spellEnd"/>
            <w:r w:rsidRPr="004C0AA1">
              <w:rPr>
                <w:rFonts w:cs="Arial"/>
                <w:sz w:val="20"/>
                <w:szCs w:val="20"/>
              </w:rPr>
              <w:t xml:space="preserve">, Bürgerhof </w:t>
            </w:r>
            <w:r w:rsidR="00357228" w:rsidRPr="004C0AA1">
              <w:rPr>
                <w:rFonts w:cs="Arial"/>
                <w:sz w:val="20"/>
                <w:szCs w:val="20"/>
              </w:rPr>
              <w:t>–</w:t>
            </w:r>
            <w:r w:rsidRPr="004C0AA1">
              <w:rPr>
                <w:rFonts w:cs="Arial"/>
                <w:sz w:val="20"/>
                <w:szCs w:val="20"/>
              </w:rPr>
              <w:t xml:space="preserve"> Wohnen im Alter</w:t>
            </w:r>
          </w:p>
          <w:p w14:paraId="1BFAEC0B" w14:textId="77777777" w:rsidR="003E5BAE" w:rsidRPr="004C0AA1" w:rsidRDefault="003E5BAE" w:rsidP="00F4082E">
            <w:pPr>
              <w:tabs>
                <w:tab w:val="left" w:pos="2552"/>
              </w:tabs>
              <w:rPr>
                <w:rFonts w:cs="Arial"/>
                <w:sz w:val="20"/>
                <w:szCs w:val="20"/>
                <w:lang w:val="fr-CH"/>
              </w:rPr>
            </w:pPr>
            <w:r w:rsidRPr="004C0AA1">
              <w:rPr>
                <w:rFonts w:cs="Arial"/>
                <w:sz w:val="20"/>
                <w:szCs w:val="20"/>
                <w:lang w:val="fr-CH"/>
              </w:rPr>
              <w:t xml:space="preserve">Renate </w:t>
            </w:r>
            <w:proofErr w:type="spellStart"/>
            <w:r w:rsidRPr="004C0AA1">
              <w:rPr>
                <w:rFonts w:cs="Arial"/>
                <w:sz w:val="20"/>
                <w:szCs w:val="20"/>
                <w:lang w:val="fr-CH"/>
              </w:rPr>
              <w:t>Merk</w:t>
            </w:r>
            <w:proofErr w:type="spellEnd"/>
            <w:r w:rsidRPr="004C0AA1">
              <w:rPr>
                <w:rFonts w:cs="Arial"/>
                <w:sz w:val="20"/>
                <w:szCs w:val="20"/>
                <w:lang w:val="fr-CH"/>
              </w:rPr>
              <w:t xml:space="preserve">, </w:t>
            </w:r>
            <w:r w:rsidR="00F4082E" w:rsidRPr="004C0AA1">
              <w:rPr>
                <w:rFonts w:cs="Arial"/>
                <w:sz w:val="20"/>
                <w:szCs w:val="20"/>
                <w:lang w:val="fr-CH"/>
              </w:rPr>
              <w:t>EMS régional</w:t>
            </w:r>
            <w:r w:rsidRPr="004C0AA1">
              <w:rPr>
                <w:rFonts w:cs="Arial"/>
                <w:sz w:val="20"/>
                <w:szCs w:val="20"/>
                <w:lang w:val="fr-CH"/>
              </w:rPr>
              <w:t xml:space="preserve"> </w:t>
            </w:r>
            <w:proofErr w:type="spellStart"/>
            <w:r w:rsidRPr="004C0AA1">
              <w:rPr>
                <w:rFonts w:cs="Arial"/>
                <w:sz w:val="20"/>
                <w:szCs w:val="20"/>
                <w:lang w:val="fr-CH"/>
              </w:rPr>
              <w:t>Tannzapfenland</w:t>
            </w:r>
            <w:proofErr w:type="spellEnd"/>
          </w:p>
          <w:p w14:paraId="043E2BA8" w14:textId="77777777" w:rsidR="003E5BAE" w:rsidRPr="004C0AA1" w:rsidRDefault="003E5BAE" w:rsidP="004C0AA1">
            <w:pPr>
              <w:rPr>
                <w:rFonts w:cs="Arial"/>
                <w:sz w:val="16"/>
                <w:szCs w:val="16"/>
                <w:lang w:val="fr-CH"/>
              </w:rPr>
            </w:pPr>
          </w:p>
          <w:p w14:paraId="601D6E59" w14:textId="77777777" w:rsidR="003E5BAE" w:rsidRPr="004C0AA1" w:rsidRDefault="00F4082E" w:rsidP="00F4082E">
            <w:pPr>
              <w:tabs>
                <w:tab w:val="left" w:pos="2552"/>
              </w:tabs>
              <w:rPr>
                <w:rFonts w:cs="Arial"/>
                <w:sz w:val="20"/>
                <w:szCs w:val="20"/>
                <w:lang w:val="fr-CH"/>
              </w:rPr>
            </w:pPr>
            <w:r w:rsidRPr="004C0AA1">
              <w:rPr>
                <w:rFonts w:cs="Arial"/>
                <w:b/>
                <w:sz w:val="20"/>
                <w:szCs w:val="20"/>
                <w:lang w:val="fr-CH"/>
              </w:rPr>
              <w:t>Accompagnement ponctuel</w:t>
            </w:r>
          </w:p>
          <w:p w14:paraId="641F2D83" w14:textId="77777777" w:rsidR="003E5BAE" w:rsidRPr="004C0AA1" w:rsidRDefault="003E5BAE" w:rsidP="00F4082E">
            <w:pPr>
              <w:tabs>
                <w:tab w:val="left" w:pos="2552"/>
              </w:tabs>
              <w:rPr>
                <w:rFonts w:cs="Arial"/>
                <w:sz w:val="20"/>
                <w:szCs w:val="20"/>
                <w:lang w:val="fr-CH"/>
              </w:rPr>
            </w:pPr>
            <w:r w:rsidRPr="004C0AA1">
              <w:rPr>
                <w:rFonts w:cs="Arial"/>
                <w:sz w:val="20"/>
                <w:szCs w:val="20"/>
                <w:lang w:val="fr-CH"/>
              </w:rPr>
              <w:t xml:space="preserve">Franziska Zeller-Forster, </w:t>
            </w:r>
            <w:r w:rsidR="00F4082E" w:rsidRPr="004C0AA1">
              <w:rPr>
                <w:rFonts w:cs="Arial"/>
                <w:sz w:val="20"/>
                <w:szCs w:val="20"/>
                <w:lang w:val="fr-CH"/>
              </w:rPr>
              <w:t xml:space="preserve">experte en soins infirmiers </w:t>
            </w:r>
            <w:r w:rsidRPr="004C0AA1">
              <w:rPr>
                <w:rFonts w:cs="Arial"/>
                <w:sz w:val="20"/>
                <w:szCs w:val="20"/>
                <w:lang w:val="fr-CH"/>
              </w:rPr>
              <w:t>HÖFA II/</w:t>
            </w:r>
            <w:r w:rsidR="00F4082E" w:rsidRPr="004C0AA1">
              <w:rPr>
                <w:rFonts w:cs="Arial"/>
                <w:sz w:val="20"/>
                <w:szCs w:val="20"/>
                <w:lang w:val="fr-CH"/>
              </w:rPr>
              <w:t>conseils en soins infirmiers</w:t>
            </w:r>
          </w:p>
          <w:p w14:paraId="1B21EAFC" w14:textId="77777777" w:rsidR="003E5BAE" w:rsidRPr="004C0AA1" w:rsidRDefault="003E5BAE" w:rsidP="00F4082E">
            <w:pPr>
              <w:tabs>
                <w:tab w:val="left" w:pos="2552"/>
              </w:tabs>
              <w:rPr>
                <w:rFonts w:cs="Arial"/>
                <w:sz w:val="20"/>
                <w:szCs w:val="20"/>
                <w:lang w:val="fr-CH"/>
              </w:rPr>
            </w:pPr>
            <w:r w:rsidRPr="004C0AA1">
              <w:rPr>
                <w:rFonts w:cs="Arial"/>
                <w:sz w:val="20"/>
                <w:szCs w:val="20"/>
                <w:lang w:val="fr-CH"/>
              </w:rPr>
              <w:t xml:space="preserve">Irene Leu, </w:t>
            </w:r>
            <w:r w:rsidR="00CB0147" w:rsidRPr="004C0AA1">
              <w:rPr>
                <w:rFonts w:cs="Arial"/>
                <w:sz w:val="20"/>
                <w:szCs w:val="20"/>
                <w:lang w:val="fr-CH"/>
              </w:rPr>
              <w:t>monitrice DCM</w:t>
            </w:r>
            <w:r w:rsidRPr="004C0AA1">
              <w:rPr>
                <w:rFonts w:cs="Arial"/>
                <w:sz w:val="20"/>
                <w:szCs w:val="20"/>
                <w:lang w:val="fr-CH"/>
              </w:rPr>
              <w:t xml:space="preserve">, </w:t>
            </w:r>
            <w:r w:rsidR="00F4082E" w:rsidRPr="004C0AA1">
              <w:rPr>
                <w:rFonts w:cs="Arial"/>
                <w:sz w:val="20"/>
                <w:szCs w:val="20"/>
                <w:lang w:val="fr-CH"/>
              </w:rPr>
              <w:t>conseillère en démence sénile</w:t>
            </w:r>
            <w:r w:rsidRPr="004C0AA1">
              <w:rPr>
                <w:rFonts w:cs="Arial"/>
                <w:sz w:val="20"/>
                <w:szCs w:val="20"/>
                <w:lang w:val="fr-CH"/>
              </w:rPr>
              <w:t xml:space="preserve">, </w:t>
            </w:r>
            <w:r w:rsidR="00F4082E" w:rsidRPr="004C0AA1">
              <w:rPr>
                <w:rFonts w:cs="Arial"/>
                <w:sz w:val="20"/>
                <w:szCs w:val="20"/>
                <w:lang w:val="fr-CH"/>
              </w:rPr>
              <w:t xml:space="preserve">directrice de </w:t>
            </w:r>
            <w:proofErr w:type="spellStart"/>
            <w:r w:rsidRPr="004C0AA1">
              <w:rPr>
                <w:rFonts w:cs="Arial"/>
                <w:sz w:val="20"/>
                <w:szCs w:val="20"/>
                <w:lang w:val="fr-CH"/>
              </w:rPr>
              <w:t>Wirrgarten</w:t>
            </w:r>
            <w:proofErr w:type="spellEnd"/>
            <w:r w:rsidRPr="004C0AA1">
              <w:rPr>
                <w:rFonts w:cs="Arial"/>
                <w:sz w:val="20"/>
                <w:szCs w:val="20"/>
                <w:lang w:val="fr-CH"/>
              </w:rPr>
              <w:t xml:space="preserve"> Basel </w:t>
            </w:r>
          </w:p>
          <w:p w14:paraId="7F408AB4" w14:textId="2E55C402" w:rsidR="003E5BAE" w:rsidRPr="004C0AA1" w:rsidRDefault="003E5BAE" w:rsidP="00F4082E">
            <w:pPr>
              <w:tabs>
                <w:tab w:val="left" w:pos="2552"/>
              </w:tabs>
              <w:rPr>
                <w:rFonts w:cs="Arial"/>
                <w:sz w:val="20"/>
                <w:szCs w:val="20"/>
                <w:lang w:val="fr-CH"/>
              </w:rPr>
            </w:pPr>
            <w:r w:rsidRPr="004C0AA1">
              <w:rPr>
                <w:rFonts w:cs="Arial"/>
                <w:sz w:val="20"/>
                <w:szCs w:val="20"/>
                <w:lang w:val="fr-CH"/>
              </w:rPr>
              <w:t xml:space="preserve">Julia </w:t>
            </w:r>
            <w:proofErr w:type="spellStart"/>
            <w:r w:rsidRPr="004C0AA1">
              <w:rPr>
                <w:rFonts w:cs="Arial"/>
                <w:sz w:val="20"/>
                <w:szCs w:val="20"/>
                <w:lang w:val="fr-CH"/>
              </w:rPr>
              <w:t>Käppeler</w:t>
            </w:r>
            <w:proofErr w:type="spellEnd"/>
            <w:r w:rsidRPr="004C0AA1">
              <w:rPr>
                <w:rFonts w:cs="Arial"/>
                <w:sz w:val="20"/>
                <w:szCs w:val="20"/>
                <w:lang w:val="fr-CH"/>
              </w:rPr>
              <w:t xml:space="preserve">, </w:t>
            </w:r>
            <w:r w:rsidR="00F4082E" w:rsidRPr="004C0AA1">
              <w:rPr>
                <w:rFonts w:cs="Arial"/>
                <w:sz w:val="20"/>
                <w:szCs w:val="20"/>
                <w:lang w:val="fr-CH"/>
              </w:rPr>
              <w:t>infirmière diplômée</w:t>
            </w:r>
            <w:r w:rsidRPr="004C0AA1">
              <w:rPr>
                <w:rFonts w:cs="Arial"/>
                <w:sz w:val="20"/>
                <w:szCs w:val="20"/>
                <w:lang w:val="fr-CH"/>
              </w:rPr>
              <w:t xml:space="preserve">, </w:t>
            </w:r>
            <w:proofErr w:type="spellStart"/>
            <w:r w:rsidRPr="004C0AA1">
              <w:rPr>
                <w:rFonts w:cs="Arial"/>
                <w:sz w:val="20"/>
                <w:szCs w:val="20"/>
                <w:lang w:val="fr-CH"/>
              </w:rPr>
              <w:t>Diplompflegewirtin</w:t>
            </w:r>
            <w:proofErr w:type="spellEnd"/>
            <w:r w:rsidRPr="004C0AA1">
              <w:rPr>
                <w:rFonts w:cs="Arial"/>
                <w:sz w:val="20"/>
                <w:szCs w:val="20"/>
                <w:lang w:val="fr-CH"/>
              </w:rPr>
              <w:t xml:space="preserve">, </w:t>
            </w:r>
            <w:r w:rsidR="00F4082E" w:rsidRPr="004C0AA1">
              <w:rPr>
                <w:rFonts w:cs="Arial"/>
                <w:sz w:val="20"/>
                <w:szCs w:val="20"/>
                <w:lang w:val="fr-CH"/>
              </w:rPr>
              <w:t xml:space="preserve">directrice de </w:t>
            </w:r>
            <w:r w:rsidR="00C84A68" w:rsidRPr="004C0AA1">
              <w:rPr>
                <w:rFonts w:cs="Arial"/>
                <w:sz w:val="20"/>
                <w:szCs w:val="20"/>
                <w:lang w:val="fr-CH"/>
              </w:rPr>
              <w:t>CURAVIVA Thurgovie</w:t>
            </w:r>
          </w:p>
          <w:p w14:paraId="6A160E54" w14:textId="77777777" w:rsidR="003E5BAE" w:rsidRPr="004C0AA1" w:rsidRDefault="003E5BAE" w:rsidP="004C0AA1">
            <w:pPr>
              <w:rPr>
                <w:rFonts w:cs="Arial"/>
                <w:sz w:val="16"/>
                <w:szCs w:val="16"/>
                <w:lang w:val="fr-CH"/>
              </w:rPr>
            </w:pPr>
          </w:p>
          <w:p w14:paraId="6B309EEE" w14:textId="77777777" w:rsidR="003E5BAE" w:rsidRPr="004C0AA1" w:rsidRDefault="00F4082E" w:rsidP="00F4082E">
            <w:pPr>
              <w:tabs>
                <w:tab w:val="left" w:pos="2552"/>
              </w:tabs>
              <w:rPr>
                <w:rFonts w:cs="Arial"/>
                <w:b/>
                <w:sz w:val="20"/>
                <w:szCs w:val="20"/>
                <w:lang w:val="fr-CH"/>
              </w:rPr>
            </w:pPr>
            <w:r w:rsidRPr="004C0AA1">
              <w:rPr>
                <w:rFonts w:cs="Arial"/>
                <w:b/>
                <w:sz w:val="20"/>
                <w:szCs w:val="20"/>
                <w:lang w:val="fr-CH"/>
              </w:rPr>
              <w:t>Révision</w:t>
            </w:r>
          </w:p>
          <w:p w14:paraId="434DF850" w14:textId="77777777" w:rsidR="003E5BAE" w:rsidRPr="004C0AA1" w:rsidRDefault="003E5BAE" w:rsidP="00F4082E">
            <w:pPr>
              <w:tabs>
                <w:tab w:val="left" w:pos="2552"/>
              </w:tabs>
              <w:rPr>
                <w:rFonts w:cs="Arial"/>
                <w:sz w:val="20"/>
                <w:szCs w:val="20"/>
                <w:lang w:val="fr-CH"/>
              </w:rPr>
            </w:pPr>
            <w:r w:rsidRPr="004C0AA1">
              <w:rPr>
                <w:rFonts w:cs="Arial"/>
                <w:sz w:val="20"/>
                <w:szCs w:val="20"/>
                <w:lang w:val="fr-CH"/>
              </w:rPr>
              <w:t xml:space="preserve">Irene Leu, </w:t>
            </w:r>
            <w:r w:rsidR="00F4082E" w:rsidRPr="004C0AA1">
              <w:rPr>
                <w:rFonts w:cs="Arial"/>
                <w:sz w:val="20"/>
                <w:szCs w:val="20"/>
                <w:lang w:val="fr-CH"/>
              </w:rPr>
              <w:t xml:space="preserve">monitrice </w:t>
            </w:r>
            <w:r w:rsidRPr="004C0AA1">
              <w:rPr>
                <w:rFonts w:cs="Arial"/>
                <w:sz w:val="20"/>
                <w:szCs w:val="20"/>
                <w:lang w:val="fr-CH"/>
              </w:rPr>
              <w:t xml:space="preserve">DCM, </w:t>
            </w:r>
            <w:r w:rsidR="00F4082E" w:rsidRPr="004C0AA1">
              <w:rPr>
                <w:rFonts w:cs="Arial"/>
                <w:sz w:val="20"/>
                <w:szCs w:val="20"/>
                <w:lang w:val="fr-CH"/>
              </w:rPr>
              <w:t>conseillère en démence sénile</w:t>
            </w:r>
            <w:r w:rsidRPr="004C0AA1">
              <w:rPr>
                <w:rFonts w:cs="Arial"/>
                <w:sz w:val="20"/>
                <w:szCs w:val="20"/>
                <w:lang w:val="fr-CH"/>
              </w:rPr>
              <w:t xml:space="preserve">, </w:t>
            </w:r>
            <w:r w:rsidR="00F4082E" w:rsidRPr="004C0AA1">
              <w:rPr>
                <w:rFonts w:cs="Arial"/>
                <w:sz w:val="20"/>
                <w:szCs w:val="20"/>
                <w:lang w:val="fr-CH"/>
              </w:rPr>
              <w:t xml:space="preserve">directrice de </w:t>
            </w:r>
            <w:proofErr w:type="spellStart"/>
            <w:r w:rsidRPr="004C0AA1">
              <w:rPr>
                <w:rFonts w:cs="Arial"/>
                <w:sz w:val="20"/>
                <w:szCs w:val="20"/>
                <w:lang w:val="fr-CH"/>
              </w:rPr>
              <w:t>Wirrgarten</w:t>
            </w:r>
            <w:proofErr w:type="spellEnd"/>
            <w:r w:rsidRPr="004C0AA1">
              <w:rPr>
                <w:rFonts w:cs="Arial"/>
                <w:sz w:val="20"/>
                <w:szCs w:val="20"/>
                <w:lang w:val="fr-CH"/>
              </w:rPr>
              <w:t xml:space="preserve"> Basel </w:t>
            </w:r>
          </w:p>
          <w:p w14:paraId="213BE59D" w14:textId="77777777" w:rsidR="003E5BAE" w:rsidRPr="004C0AA1" w:rsidRDefault="003E5BAE" w:rsidP="004C0AA1">
            <w:pPr>
              <w:ind w:right="-428"/>
              <w:rPr>
                <w:rFonts w:cs="Arial"/>
                <w:sz w:val="16"/>
                <w:szCs w:val="16"/>
                <w:lang w:val="fr-CH"/>
              </w:rPr>
            </w:pPr>
          </w:p>
          <w:p w14:paraId="11E475A1" w14:textId="77777777" w:rsidR="003E5BAE" w:rsidRPr="004C0AA1" w:rsidRDefault="00545BA9" w:rsidP="003E5BAE">
            <w:pPr>
              <w:tabs>
                <w:tab w:val="left" w:pos="2552"/>
              </w:tabs>
              <w:rPr>
                <w:rFonts w:cs="Arial"/>
                <w:b/>
                <w:sz w:val="20"/>
                <w:szCs w:val="20"/>
                <w:lang w:val="fr-CH"/>
              </w:rPr>
            </w:pPr>
            <w:r w:rsidRPr="004C0AA1">
              <w:rPr>
                <w:rFonts w:cs="Arial"/>
                <w:b/>
                <w:sz w:val="20"/>
                <w:szCs w:val="20"/>
                <w:lang w:val="fr-CH"/>
              </w:rPr>
              <w:t>Collaboration ponctuelle pour la révision</w:t>
            </w:r>
          </w:p>
          <w:p w14:paraId="048160CF" w14:textId="77777777" w:rsidR="003E5BAE" w:rsidRPr="004C0AA1" w:rsidRDefault="003E5BAE" w:rsidP="003E5BAE">
            <w:pPr>
              <w:tabs>
                <w:tab w:val="left" w:pos="2552"/>
              </w:tabs>
              <w:rPr>
                <w:rFonts w:cs="Arial"/>
                <w:sz w:val="20"/>
                <w:szCs w:val="20"/>
                <w:lang w:val="fr-CH"/>
              </w:rPr>
            </w:pPr>
            <w:r w:rsidRPr="004C0AA1">
              <w:rPr>
                <w:rFonts w:cs="Arial"/>
                <w:sz w:val="20"/>
                <w:szCs w:val="20"/>
                <w:lang w:val="fr-CH"/>
              </w:rPr>
              <w:t xml:space="preserve">Eva </w:t>
            </w:r>
            <w:proofErr w:type="spellStart"/>
            <w:r w:rsidRPr="004C0AA1">
              <w:rPr>
                <w:rFonts w:cs="Arial"/>
                <w:sz w:val="20"/>
                <w:szCs w:val="20"/>
                <w:lang w:val="fr-CH"/>
              </w:rPr>
              <w:t>Oberwiler</w:t>
            </w:r>
            <w:proofErr w:type="spellEnd"/>
            <w:r w:rsidRPr="004C0AA1">
              <w:rPr>
                <w:rFonts w:cs="Arial"/>
                <w:sz w:val="20"/>
                <w:szCs w:val="20"/>
                <w:lang w:val="fr-CH"/>
              </w:rPr>
              <w:t xml:space="preserve">, </w:t>
            </w:r>
            <w:r w:rsidR="00F4082E" w:rsidRPr="004C0AA1">
              <w:rPr>
                <w:rFonts w:cs="Arial"/>
                <w:sz w:val="20"/>
                <w:szCs w:val="20"/>
                <w:lang w:val="fr-CH"/>
              </w:rPr>
              <w:t>responsable du domaine des soins</w:t>
            </w:r>
            <w:r w:rsidRPr="004C0AA1">
              <w:rPr>
                <w:rFonts w:cs="Arial"/>
                <w:sz w:val="20"/>
                <w:szCs w:val="20"/>
                <w:lang w:val="fr-CH"/>
              </w:rPr>
              <w:t xml:space="preserve">, </w:t>
            </w:r>
            <w:proofErr w:type="spellStart"/>
            <w:r w:rsidRPr="004C0AA1">
              <w:rPr>
                <w:rFonts w:cs="Arial"/>
                <w:sz w:val="20"/>
                <w:szCs w:val="20"/>
                <w:lang w:val="fr-CH"/>
              </w:rPr>
              <w:t>Sattelbogen</w:t>
            </w:r>
            <w:proofErr w:type="spellEnd"/>
            <w:r w:rsidRPr="004C0AA1">
              <w:rPr>
                <w:rFonts w:cs="Arial"/>
                <w:sz w:val="20"/>
                <w:szCs w:val="20"/>
                <w:lang w:val="fr-CH"/>
              </w:rPr>
              <w:t xml:space="preserve">, </w:t>
            </w:r>
            <w:proofErr w:type="spellStart"/>
            <w:r w:rsidRPr="004C0AA1">
              <w:rPr>
                <w:rFonts w:cs="Arial"/>
                <w:sz w:val="20"/>
                <w:szCs w:val="20"/>
                <w:lang w:val="fr-CH"/>
              </w:rPr>
              <w:t>Bischofszell</w:t>
            </w:r>
            <w:proofErr w:type="spellEnd"/>
          </w:p>
          <w:p w14:paraId="726B84F7" w14:textId="77777777" w:rsidR="003E5BAE" w:rsidRPr="004C0AA1" w:rsidRDefault="003E5BAE" w:rsidP="00F4082E">
            <w:pPr>
              <w:tabs>
                <w:tab w:val="left" w:pos="2552"/>
              </w:tabs>
              <w:rPr>
                <w:rFonts w:cs="Arial"/>
                <w:sz w:val="20"/>
                <w:szCs w:val="20"/>
              </w:rPr>
            </w:pPr>
            <w:r w:rsidRPr="004C0AA1">
              <w:rPr>
                <w:rFonts w:cs="Arial"/>
                <w:sz w:val="20"/>
                <w:szCs w:val="20"/>
              </w:rPr>
              <w:t xml:space="preserve">Mathias </w:t>
            </w:r>
            <w:proofErr w:type="spellStart"/>
            <w:r w:rsidRPr="004C0AA1">
              <w:rPr>
                <w:rFonts w:cs="Arial"/>
                <w:sz w:val="20"/>
                <w:szCs w:val="20"/>
              </w:rPr>
              <w:t>Trempa</w:t>
            </w:r>
            <w:proofErr w:type="spellEnd"/>
            <w:r w:rsidRPr="004C0AA1">
              <w:rPr>
                <w:rFonts w:cs="Arial"/>
                <w:sz w:val="20"/>
                <w:szCs w:val="20"/>
              </w:rPr>
              <w:t xml:space="preserve">, </w:t>
            </w:r>
            <w:proofErr w:type="spellStart"/>
            <w:r w:rsidR="00F4082E" w:rsidRPr="004C0AA1">
              <w:rPr>
                <w:rFonts w:cs="Arial"/>
                <w:sz w:val="20"/>
                <w:szCs w:val="20"/>
              </w:rPr>
              <w:t>chef</w:t>
            </w:r>
            <w:proofErr w:type="spellEnd"/>
            <w:r w:rsidR="00F4082E" w:rsidRPr="004C0AA1">
              <w:rPr>
                <w:rFonts w:cs="Arial"/>
                <w:sz w:val="20"/>
                <w:szCs w:val="20"/>
              </w:rPr>
              <w:t xml:space="preserve"> </w:t>
            </w:r>
            <w:proofErr w:type="spellStart"/>
            <w:r w:rsidR="00F4082E" w:rsidRPr="004C0AA1">
              <w:rPr>
                <w:rFonts w:cs="Arial"/>
                <w:sz w:val="20"/>
                <w:szCs w:val="20"/>
              </w:rPr>
              <w:t>d’équipe</w:t>
            </w:r>
            <w:proofErr w:type="spellEnd"/>
            <w:r w:rsidR="00F4082E" w:rsidRPr="004C0AA1">
              <w:rPr>
                <w:rFonts w:cs="Arial"/>
                <w:sz w:val="20"/>
                <w:szCs w:val="20"/>
              </w:rPr>
              <w:t xml:space="preserve"> </w:t>
            </w:r>
            <w:proofErr w:type="spellStart"/>
            <w:r w:rsidRPr="004C0AA1">
              <w:rPr>
                <w:rFonts w:cs="Arial"/>
                <w:sz w:val="20"/>
                <w:szCs w:val="20"/>
              </w:rPr>
              <w:t>Städeli</w:t>
            </w:r>
            <w:proofErr w:type="spellEnd"/>
            <w:r w:rsidRPr="004C0AA1">
              <w:rPr>
                <w:rFonts w:cs="Arial"/>
                <w:sz w:val="20"/>
                <w:szCs w:val="20"/>
              </w:rPr>
              <w:t xml:space="preserve">, Sattelbogen, </w:t>
            </w:r>
            <w:proofErr w:type="spellStart"/>
            <w:r w:rsidRPr="004C0AA1">
              <w:rPr>
                <w:rFonts w:cs="Arial"/>
                <w:sz w:val="20"/>
                <w:szCs w:val="20"/>
              </w:rPr>
              <w:t>Bischofszell</w:t>
            </w:r>
            <w:proofErr w:type="spellEnd"/>
          </w:p>
        </w:tc>
      </w:tr>
    </w:tbl>
    <w:p w14:paraId="30C1D986" w14:textId="24D4E6B6" w:rsidR="00135D1A" w:rsidRPr="004C0AA1" w:rsidRDefault="00F4082E" w:rsidP="004C0AA1">
      <w:pPr>
        <w:spacing w:before="120"/>
        <w:rPr>
          <w:lang w:val="fr-CH"/>
        </w:rPr>
      </w:pPr>
      <w:r w:rsidRPr="004C0AA1">
        <w:rPr>
          <w:rFonts w:cs="Arial"/>
          <w:lang w:val="fr-CH"/>
        </w:rPr>
        <w:t xml:space="preserve">CURAVIVA Suisse, </w:t>
      </w:r>
      <w:r w:rsidR="005E6843">
        <w:rPr>
          <w:rFonts w:cs="Arial"/>
          <w:lang w:val="fr-CH"/>
        </w:rPr>
        <w:t>décembre</w:t>
      </w:r>
      <w:bookmarkStart w:id="0" w:name="_GoBack"/>
      <w:bookmarkEnd w:id="0"/>
      <w:r w:rsidRPr="004C0AA1">
        <w:rPr>
          <w:rFonts w:cs="Arial"/>
          <w:lang w:val="fr-CH"/>
        </w:rPr>
        <w:t xml:space="preserve"> </w:t>
      </w:r>
      <w:r w:rsidR="003E5BAE" w:rsidRPr="004C0AA1">
        <w:rPr>
          <w:rFonts w:cs="Arial"/>
          <w:lang w:val="fr-CH"/>
        </w:rPr>
        <w:t>2018</w:t>
      </w:r>
      <w:r w:rsidR="00135D1A" w:rsidRPr="004C0AA1">
        <w:rPr>
          <w:lang w:val="fr-CH"/>
        </w:rPr>
        <w:br w:type="page"/>
      </w:r>
    </w:p>
    <w:p w14:paraId="17C2B6C9" w14:textId="77777777" w:rsidR="00135D1A" w:rsidRPr="0044372F" w:rsidRDefault="00F4082E" w:rsidP="00135D1A">
      <w:pPr>
        <w:rPr>
          <w:rFonts w:eastAsia="Times New Roman" w:cs="Arial"/>
          <w:lang w:val="fr-CH"/>
        </w:rPr>
      </w:pPr>
      <w:r>
        <w:rPr>
          <w:rFonts w:eastAsia="Times New Roman" w:cs="Arial"/>
          <w:b/>
          <w:lang w:val="fr-CH"/>
        </w:rPr>
        <w:lastRenderedPageBreak/>
        <w:t>Table des matières</w:t>
      </w:r>
    </w:p>
    <w:p w14:paraId="23EAECFA" w14:textId="77777777" w:rsidR="00DF261D" w:rsidRPr="0044372F" w:rsidRDefault="00DF261D" w:rsidP="00DF261D">
      <w:pPr>
        <w:rPr>
          <w:lang w:val="fr-CH"/>
        </w:rPr>
      </w:pPr>
    </w:p>
    <w:p w14:paraId="0691EFE4" w14:textId="77777777" w:rsidR="00DF261D" w:rsidRPr="0044372F" w:rsidRDefault="00DF261D" w:rsidP="00DF261D">
      <w:pPr>
        <w:rPr>
          <w:lang w:val="fr-CH"/>
        </w:rPr>
      </w:pPr>
    </w:p>
    <w:sdt>
      <w:sdtPr>
        <w:rPr>
          <w:rStyle w:val="Hyperlink"/>
          <w:noProof/>
          <w:lang w:val="fr-CH"/>
        </w:rPr>
        <w:id w:val="-1428184519"/>
        <w:docPartObj>
          <w:docPartGallery w:val="Table of Contents"/>
          <w:docPartUnique/>
        </w:docPartObj>
      </w:sdtPr>
      <w:sdtEndPr>
        <w:rPr>
          <w:rStyle w:val="Absatz-Standardschriftart"/>
          <w:b/>
          <w:bCs/>
          <w:noProof w:val="0"/>
          <w:color w:val="auto"/>
          <w:u w:val="none"/>
        </w:rPr>
      </w:sdtEndPr>
      <w:sdtContent>
        <w:p w14:paraId="27ACB2BB" w14:textId="2AEC73E1" w:rsidR="00A51E19" w:rsidRDefault="00A9089D">
          <w:pPr>
            <w:pStyle w:val="Verzeichnis1"/>
            <w:rPr>
              <w:rFonts w:asciiTheme="minorHAnsi" w:eastAsiaTheme="minorEastAsia" w:hAnsiTheme="minorHAnsi" w:cstheme="minorBidi"/>
              <w:noProof/>
              <w:sz w:val="22"/>
              <w:szCs w:val="22"/>
              <w:lang w:val="en-US"/>
            </w:rPr>
          </w:pPr>
          <w:r w:rsidRPr="0044372F">
            <w:rPr>
              <w:rStyle w:val="Hyperlink"/>
              <w:noProof/>
              <w:lang w:val="fr-CH"/>
            </w:rPr>
            <w:fldChar w:fldCharType="begin"/>
          </w:r>
          <w:r w:rsidR="003F022D" w:rsidRPr="0044372F">
            <w:rPr>
              <w:rStyle w:val="Hyperlink"/>
              <w:noProof/>
              <w:lang w:val="fr-CH"/>
            </w:rPr>
            <w:instrText xml:space="preserve"> TOC \o "1-3" \h \z \u </w:instrText>
          </w:r>
          <w:r w:rsidRPr="0044372F">
            <w:rPr>
              <w:rStyle w:val="Hyperlink"/>
              <w:noProof/>
              <w:lang w:val="fr-CH"/>
            </w:rPr>
            <w:fldChar w:fldCharType="separate"/>
          </w:r>
          <w:hyperlink w:anchor="_Toc529435786" w:history="1">
            <w:r w:rsidR="00A51E19" w:rsidRPr="00553F1B">
              <w:rPr>
                <w:rStyle w:val="Hyperlink"/>
                <w:noProof/>
                <w:lang w:val="fr-CH"/>
              </w:rPr>
              <w:t>1.</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Situation initiale</w:t>
            </w:r>
            <w:r w:rsidR="00A51E19">
              <w:rPr>
                <w:noProof/>
                <w:webHidden/>
              </w:rPr>
              <w:tab/>
            </w:r>
            <w:r>
              <w:rPr>
                <w:noProof/>
                <w:webHidden/>
              </w:rPr>
              <w:fldChar w:fldCharType="begin"/>
            </w:r>
            <w:r w:rsidR="00A51E19">
              <w:rPr>
                <w:noProof/>
                <w:webHidden/>
              </w:rPr>
              <w:instrText xml:space="preserve"> PAGEREF _Toc529435786 \h </w:instrText>
            </w:r>
            <w:r>
              <w:rPr>
                <w:noProof/>
                <w:webHidden/>
              </w:rPr>
            </w:r>
            <w:r>
              <w:rPr>
                <w:noProof/>
                <w:webHidden/>
              </w:rPr>
              <w:fldChar w:fldCharType="separate"/>
            </w:r>
            <w:r w:rsidR="0088181E">
              <w:rPr>
                <w:noProof/>
                <w:webHidden/>
              </w:rPr>
              <w:t>3</w:t>
            </w:r>
            <w:r>
              <w:rPr>
                <w:noProof/>
                <w:webHidden/>
              </w:rPr>
              <w:fldChar w:fldCharType="end"/>
            </w:r>
          </w:hyperlink>
        </w:p>
        <w:p w14:paraId="27516C8D" w14:textId="5846012E" w:rsidR="00A51E19" w:rsidRDefault="005E6843">
          <w:pPr>
            <w:pStyle w:val="Verzeichnis1"/>
            <w:rPr>
              <w:rFonts w:asciiTheme="minorHAnsi" w:eastAsiaTheme="minorEastAsia" w:hAnsiTheme="minorHAnsi" w:cstheme="minorBidi"/>
              <w:noProof/>
              <w:sz w:val="22"/>
              <w:szCs w:val="22"/>
              <w:lang w:val="en-US"/>
            </w:rPr>
          </w:pPr>
          <w:hyperlink w:anchor="_Toc529435787" w:history="1">
            <w:r w:rsidR="00A51E19" w:rsidRPr="00553F1B">
              <w:rPr>
                <w:rStyle w:val="Hyperlink"/>
                <w:noProof/>
                <w:lang w:val="fr-CH"/>
              </w:rPr>
              <w:t>2.</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Objet et but du groupe d’habitation protégé</w:t>
            </w:r>
            <w:r w:rsidR="00A51E19">
              <w:rPr>
                <w:noProof/>
                <w:webHidden/>
              </w:rPr>
              <w:tab/>
            </w:r>
            <w:r w:rsidR="00A9089D">
              <w:rPr>
                <w:noProof/>
                <w:webHidden/>
              </w:rPr>
              <w:fldChar w:fldCharType="begin"/>
            </w:r>
            <w:r w:rsidR="00A51E19">
              <w:rPr>
                <w:noProof/>
                <w:webHidden/>
              </w:rPr>
              <w:instrText xml:space="preserve"> PAGEREF _Toc529435787 \h </w:instrText>
            </w:r>
            <w:r w:rsidR="00A9089D">
              <w:rPr>
                <w:noProof/>
                <w:webHidden/>
              </w:rPr>
            </w:r>
            <w:r w:rsidR="00A9089D">
              <w:rPr>
                <w:noProof/>
                <w:webHidden/>
              </w:rPr>
              <w:fldChar w:fldCharType="separate"/>
            </w:r>
            <w:r w:rsidR="0088181E">
              <w:rPr>
                <w:noProof/>
                <w:webHidden/>
              </w:rPr>
              <w:t>3</w:t>
            </w:r>
            <w:r w:rsidR="00A9089D">
              <w:rPr>
                <w:noProof/>
                <w:webHidden/>
              </w:rPr>
              <w:fldChar w:fldCharType="end"/>
            </w:r>
          </w:hyperlink>
        </w:p>
        <w:p w14:paraId="79BE3509" w14:textId="52F8EF17" w:rsidR="00A51E19" w:rsidRDefault="005E6843">
          <w:pPr>
            <w:pStyle w:val="Verzeichnis1"/>
            <w:rPr>
              <w:rFonts w:asciiTheme="minorHAnsi" w:eastAsiaTheme="minorEastAsia" w:hAnsiTheme="minorHAnsi" w:cstheme="minorBidi"/>
              <w:noProof/>
              <w:sz w:val="22"/>
              <w:szCs w:val="22"/>
              <w:lang w:val="en-US"/>
            </w:rPr>
          </w:pPr>
          <w:hyperlink w:anchor="_Toc529435788" w:history="1">
            <w:r w:rsidR="00A51E19" w:rsidRPr="00553F1B">
              <w:rPr>
                <w:rStyle w:val="Hyperlink"/>
                <w:noProof/>
                <w:lang w:val="fr-CH"/>
              </w:rPr>
              <w:t>3.</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Critères d’admission et maintien dans le groupe d’habitation protégé</w:t>
            </w:r>
            <w:r w:rsidR="00A51E19">
              <w:rPr>
                <w:noProof/>
                <w:webHidden/>
              </w:rPr>
              <w:tab/>
            </w:r>
            <w:r w:rsidR="00A9089D">
              <w:rPr>
                <w:noProof/>
                <w:webHidden/>
              </w:rPr>
              <w:fldChar w:fldCharType="begin"/>
            </w:r>
            <w:r w:rsidR="00A51E19">
              <w:rPr>
                <w:noProof/>
                <w:webHidden/>
              </w:rPr>
              <w:instrText xml:space="preserve"> PAGEREF _Toc529435788 \h </w:instrText>
            </w:r>
            <w:r w:rsidR="00A9089D">
              <w:rPr>
                <w:noProof/>
                <w:webHidden/>
              </w:rPr>
            </w:r>
            <w:r w:rsidR="00A9089D">
              <w:rPr>
                <w:noProof/>
                <w:webHidden/>
              </w:rPr>
              <w:fldChar w:fldCharType="separate"/>
            </w:r>
            <w:r w:rsidR="0088181E">
              <w:rPr>
                <w:noProof/>
                <w:webHidden/>
              </w:rPr>
              <w:t>3</w:t>
            </w:r>
            <w:r w:rsidR="00A9089D">
              <w:rPr>
                <w:noProof/>
                <w:webHidden/>
              </w:rPr>
              <w:fldChar w:fldCharType="end"/>
            </w:r>
          </w:hyperlink>
        </w:p>
        <w:p w14:paraId="110595FB" w14:textId="1D898D96" w:rsidR="00A51E19" w:rsidRDefault="005E6843">
          <w:pPr>
            <w:pStyle w:val="Verzeichnis1"/>
            <w:rPr>
              <w:rFonts w:asciiTheme="minorHAnsi" w:eastAsiaTheme="minorEastAsia" w:hAnsiTheme="minorHAnsi" w:cstheme="minorBidi"/>
              <w:noProof/>
              <w:sz w:val="22"/>
              <w:szCs w:val="22"/>
              <w:lang w:val="en-US"/>
            </w:rPr>
          </w:pPr>
          <w:hyperlink w:anchor="_Toc529435789" w:history="1">
            <w:r w:rsidR="00A51E19" w:rsidRPr="00553F1B">
              <w:rPr>
                <w:rStyle w:val="Hyperlink"/>
                <w:noProof/>
                <w:lang w:val="fr-CH"/>
              </w:rPr>
              <w:t>3.1</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Critères d’admission</w:t>
            </w:r>
            <w:r w:rsidR="00A51E19">
              <w:rPr>
                <w:noProof/>
                <w:webHidden/>
              </w:rPr>
              <w:tab/>
            </w:r>
            <w:r w:rsidR="00A9089D">
              <w:rPr>
                <w:noProof/>
                <w:webHidden/>
              </w:rPr>
              <w:fldChar w:fldCharType="begin"/>
            </w:r>
            <w:r w:rsidR="00A51E19">
              <w:rPr>
                <w:noProof/>
                <w:webHidden/>
              </w:rPr>
              <w:instrText xml:space="preserve"> PAGEREF _Toc529435789 \h </w:instrText>
            </w:r>
            <w:r w:rsidR="00A9089D">
              <w:rPr>
                <w:noProof/>
                <w:webHidden/>
              </w:rPr>
            </w:r>
            <w:r w:rsidR="00A9089D">
              <w:rPr>
                <w:noProof/>
                <w:webHidden/>
              </w:rPr>
              <w:fldChar w:fldCharType="separate"/>
            </w:r>
            <w:r w:rsidR="0088181E">
              <w:rPr>
                <w:noProof/>
                <w:webHidden/>
              </w:rPr>
              <w:t>3</w:t>
            </w:r>
            <w:r w:rsidR="00A9089D">
              <w:rPr>
                <w:noProof/>
                <w:webHidden/>
              </w:rPr>
              <w:fldChar w:fldCharType="end"/>
            </w:r>
          </w:hyperlink>
        </w:p>
        <w:p w14:paraId="1E576D77" w14:textId="375122D1" w:rsidR="00A51E19" w:rsidRDefault="005E6843">
          <w:pPr>
            <w:pStyle w:val="Verzeichnis1"/>
            <w:rPr>
              <w:rFonts w:asciiTheme="minorHAnsi" w:eastAsiaTheme="minorEastAsia" w:hAnsiTheme="minorHAnsi" w:cstheme="minorBidi"/>
              <w:noProof/>
              <w:sz w:val="22"/>
              <w:szCs w:val="22"/>
              <w:lang w:val="en-US"/>
            </w:rPr>
          </w:pPr>
          <w:hyperlink w:anchor="_Toc529435790" w:history="1">
            <w:r w:rsidR="00A51E19" w:rsidRPr="00553F1B">
              <w:rPr>
                <w:rStyle w:val="Hyperlink"/>
                <w:noProof/>
                <w:lang w:val="fr-CH"/>
              </w:rPr>
              <w:t>3.2</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Transfert ou maintien jusqu’à la mort ?</w:t>
            </w:r>
            <w:r w:rsidR="00A51E19">
              <w:rPr>
                <w:noProof/>
                <w:webHidden/>
              </w:rPr>
              <w:tab/>
            </w:r>
            <w:r w:rsidR="00A9089D">
              <w:rPr>
                <w:noProof/>
                <w:webHidden/>
              </w:rPr>
              <w:fldChar w:fldCharType="begin"/>
            </w:r>
            <w:r w:rsidR="00A51E19">
              <w:rPr>
                <w:noProof/>
                <w:webHidden/>
              </w:rPr>
              <w:instrText xml:space="preserve"> PAGEREF _Toc529435790 \h </w:instrText>
            </w:r>
            <w:r w:rsidR="00A9089D">
              <w:rPr>
                <w:noProof/>
                <w:webHidden/>
              </w:rPr>
            </w:r>
            <w:r w:rsidR="00A9089D">
              <w:rPr>
                <w:noProof/>
                <w:webHidden/>
              </w:rPr>
              <w:fldChar w:fldCharType="separate"/>
            </w:r>
            <w:r w:rsidR="0088181E">
              <w:rPr>
                <w:noProof/>
                <w:webHidden/>
              </w:rPr>
              <w:t>4</w:t>
            </w:r>
            <w:r w:rsidR="00A9089D">
              <w:rPr>
                <w:noProof/>
                <w:webHidden/>
              </w:rPr>
              <w:fldChar w:fldCharType="end"/>
            </w:r>
          </w:hyperlink>
        </w:p>
        <w:p w14:paraId="1B0F3950" w14:textId="78029CCB" w:rsidR="00A51E19" w:rsidRDefault="005E6843">
          <w:pPr>
            <w:pStyle w:val="Verzeichnis1"/>
            <w:rPr>
              <w:rFonts w:asciiTheme="minorHAnsi" w:eastAsiaTheme="minorEastAsia" w:hAnsiTheme="minorHAnsi" w:cstheme="minorBidi"/>
              <w:noProof/>
              <w:sz w:val="22"/>
              <w:szCs w:val="22"/>
              <w:lang w:val="en-US"/>
            </w:rPr>
          </w:pPr>
          <w:hyperlink w:anchor="_Toc529435791" w:history="1">
            <w:r w:rsidR="00A51E19" w:rsidRPr="00553F1B">
              <w:rPr>
                <w:rStyle w:val="Hyperlink"/>
                <w:noProof/>
                <w:lang w:val="fr-CH"/>
              </w:rPr>
              <w:t>4.</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Exigences au niveau du personnel</w:t>
            </w:r>
            <w:r w:rsidR="00A51E19">
              <w:rPr>
                <w:noProof/>
                <w:webHidden/>
              </w:rPr>
              <w:tab/>
            </w:r>
            <w:r w:rsidR="00A9089D">
              <w:rPr>
                <w:noProof/>
                <w:webHidden/>
              </w:rPr>
              <w:fldChar w:fldCharType="begin"/>
            </w:r>
            <w:r w:rsidR="00A51E19">
              <w:rPr>
                <w:noProof/>
                <w:webHidden/>
              </w:rPr>
              <w:instrText xml:space="preserve"> PAGEREF _Toc529435791 \h </w:instrText>
            </w:r>
            <w:r w:rsidR="00A9089D">
              <w:rPr>
                <w:noProof/>
                <w:webHidden/>
              </w:rPr>
            </w:r>
            <w:r w:rsidR="00A9089D">
              <w:rPr>
                <w:noProof/>
                <w:webHidden/>
              </w:rPr>
              <w:fldChar w:fldCharType="separate"/>
            </w:r>
            <w:r w:rsidR="0088181E">
              <w:rPr>
                <w:noProof/>
                <w:webHidden/>
              </w:rPr>
              <w:t>4</w:t>
            </w:r>
            <w:r w:rsidR="00A9089D">
              <w:rPr>
                <w:noProof/>
                <w:webHidden/>
              </w:rPr>
              <w:fldChar w:fldCharType="end"/>
            </w:r>
          </w:hyperlink>
        </w:p>
        <w:p w14:paraId="321665B0" w14:textId="7E904DBA" w:rsidR="00A51E19" w:rsidRDefault="005E6843">
          <w:pPr>
            <w:pStyle w:val="Verzeichnis1"/>
            <w:rPr>
              <w:rFonts w:asciiTheme="minorHAnsi" w:eastAsiaTheme="minorEastAsia" w:hAnsiTheme="minorHAnsi" w:cstheme="minorBidi"/>
              <w:noProof/>
              <w:sz w:val="22"/>
              <w:szCs w:val="22"/>
              <w:lang w:val="en-US"/>
            </w:rPr>
          </w:pPr>
          <w:hyperlink w:anchor="_Toc529435792" w:history="1">
            <w:r w:rsidR="00A51E19" w:rsidRPr="00553F1B">
              <w:rPr>
                <w:rStyle w:val="Hyperlink"/>
                <w:noProof/>
                <w:lang w:val="fr-CH"/>
              </w:rPr>
              <w:t>4.1</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Formation continue et perfectionnement</w:t>
            </w:r>
            <w:r w:rsidR="00A51E19">
              <w:rPr>
                <w:noProof/>
                <w:webHidden/>
              </w:rPr>
              <w:tab/>
            </w:r>
            <w:r w:rsidR="00A9089D">
              <w:rPr>
                <w:noProof/>
                <w:webHidden/>
              </w:rPr>
              <w:fldChar w:fldCharType="begin"/>
            </w:r>
            <w:r w:rsidR="00A51E19">
              <w:rPr>
                <w:noProof/>
                <w:webHidden/>
              </w:rPr>
              <w:instrText xml:space="preserve"> PAGEREF _Toc529435792 \h </w:instrText>
            </w:r>
            <w:r w:rsidR="00A9089D">
              <w:rPr>
                <w:noProof/>
                <w:webHidden/>
              </w:rPr>
            </w:r>
            <w:r w:rsidR="00A9089D">
              <w:rPr>
                <w:noProof/>
                <w:webHidden/>
              </w:rPr>
              <w:fldChar w:fldCharType="separate"/>
            </w:r>
            <w:r w:rsidR="0088181E">
              <w:rPr>
                <w:noProof/>
                <w:webHidden/>
              </w:rPr>
              <w:t>4</w:t>
            </w:r>
            <w:r w:rsidR="00A9089D">
              <w:rPr>
                <w:noProof/>
                <w:webHidden/>
              </w:rPr>
              <w:fldChar w:fldCharType="end"/>
            </w:r>
          </w:hyperlink>
        </w:p>
        <w:p w14:paraId="2047F08C" w14:textId="4B5559E3" w:rsidR="00A51E19" w:rsidRDefault="005E6843">
          <w:pPr>
            <w:pStyle w:val="Verzeichnis1"/>
            <w:rPr>
              <w:rFonts w:asciiTheme="minorHAnsi" w:eastAsiaTheme="minorEastAsia" w:hAnsiTheme="minorHAnsi" w:cstheme="minorBidi"/>
              <w:noProof/>
              <w:sz w:val="22"/>
              <w:szCs w:val="22"/>
              <w:lang w:val="en-US"/>
            </w:rPr>
          </w:pPr>
          <w:hyperlink w:anchor="_Toc529435793" w:history="1">
            <w:r w:rsidR="00A51E19" w:rsidRPr="00553F1B">
              <w:rPr>
                <w:rStyle w:val="Hyperlink"/>
                <w:noProof/>
                <w:lang w:val="fr-CH"/>
              </w:rPr>
              <w:t>5.</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Aménagement de l’espace</w:t>
            </w:r>
            <w:r w:rsidR="00A51E19">
              <w:rPr>
                <w:noProof/>
                <w:webHidden/>
              </w:rPr>
              <w:tab/>
            </w:r>
            <w:r w:rsidR="00A9089D">
              <w:rPr>
                <w:noProof/>
                <w:webHidden/>
              </w:rPr>
              <w:fldChar w:fldCharType="begin"/>
            </w:r>
            <w:r w:rsidR="00A51E19">
              <w:rPr>
                <w:noProof/>
                <w:webHidden/>
              </w:rPr>
              <w:instrText xml:space="preserve"> PAGEREF _Toc529435793 \h </w:instrText>
            </w:r>
            <w:r w:rsidR="00A9089D">
              <w:rPr>
                <w:noProof/>
                <w:webHidden/>
              </w:rPr>
            </w:r>
            <w:r w:rsidR="00A9089D">
              <w:rPr>
                <w:noProof/>
                <w:webHidden/>
              </w:rPr>
              <w:fldChar w:fldCharType="separate"/>
            </w:r>
            <w:r w:rsidR="0088181E">
              <w:rPr>
                <w:noProof/>
                <w:webHidden/>
              </w:rPr>
              <w:t>5</w:t>
            </w:r>
            <w:r w:rsidR="00A9089D">
              <w:rPr>
                <w:noProof/>
                <w:webHidden/>
              </w:rPr>
              <w:fldChar w:fldCharType="end"/>
            </w:r>
          </w:hyperlink>
        </w:p>
        <w:p w14:paraId="02E3FC03" w14:textId="079321CB" w:rsidR="00A51E19" w:rsidRDefault="005E6843">
          <w:pPr>
            <w:pStyle w:val="Verzeichnis1"/>
            <w:rPr>
              <w:rFonts w:asciiTheme="minorHAnsi" w:eastAsiaTheme="minorEastAsia" w:hAnsiTheme="minorHAnsi" w:cstheme="minorBidi"/>
              <w:noProof/>
              <w:sz w:val="22"/>
              <w:szCs w:val="22"/>
              <w:lang w:val="en-US"/>
            </w:rPr>
          </w:pPr>
          <w:hyperlink w:anchor="_Toc529435794" w:history="1">
            <w:r w:rsidR="00A51E19" w:rsidRPr="00553F1B">
              <w:rPr>
                <w:rStyle w:val="Hyperlink"/>
                <w:noProof/>
                <w:lang w:val="fr-CH"/>
              </w:rPr>
              <w:t>5.1</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Aménagement des espaces intérieurs</w:t>
            </w:r>
            <w:r w:rsidR="00A51E19">
              <w:rPr>
                <w:noProof/>
                <w:webHidden/>
              </w:rPr>
              <w:tab/>
            </w:r>
            <w:r w:rsidR="00A9089D">
              <w:rPr>
                <w:noProof/>
                <w:webHidden/>
              </w:rPr>
              <w:fldChar w:fldCharType="begin"/>
            </w:r>
            <w:r w:rsidR="00A51E19">
              <w:rPr>
                <w:noProof/>
                <w:webHidden/>
              </w:rPr>
              <w:instrText xml:space="preserve"> PAGEREF _Toc529435794 \h </w:instrText>
            </w:r>
            <w:r w:rsidR="00A9089D">
              <w:rPr>
                <w:noProof/>
                <w:webHidden/>
              </w:rPr>
            </w:r>
            <w:r w:rsidR="00A9089D">
              <w:rPr>
                <w:noProof/>
                <w:webHidden/>
              </w:rPr>
              <w:fldChar w:fldCharType="separate"/>
            </w:r>
            <w:r w:rsidR="0088181E">
              <w:rPr>
                <w:noProof/>
                <w:webHidden/>
              </w:rPr>
              <w:t>5</w:t>
            </w:r>
            <w:r w:rsidR="00A9089D">
              <w:rPr>
                <w:noProof/>
                <w:webHidden/>
              </w:rPr>
              <w:fldChar w:fldCharType="end"/>
            </w:r>
          </w:hyperlink>
        </w:p>
        <w:p w14:paraId="7F47A7B3" w14:textId="3F277B19" w:rsidR="00A51E19" w:rsidRDefault="005E6843">
          <w:pPr>
            <w:pStyle w:val="Verzeichnis1"/>
            <w:rPr>
              <w:rFonts w:asciiTheme="minorHAnsi" w:eastAsiaTheme="minorEastAsia" w:hAnsiTheme="minorHAnsi" w:cstheme="minorBidi"/>
              <w:noProof/>
              <w:sz w:val="22"/>
              <w:szCs w:val="22"/>
              <w:lang w:val="en-US"/>
            </w:rPr>
          </w:pPr>
          <w:hyperlink w:anchor="_Toc529435795" w:history="1">
            <w:r w:rsidR="00A51E19" w:rsidRPr="00553F1B">
              <w:rPr>
                <w:rStyle w:val="Hyperlink"/>
                <w:noProof/>
                <w:lang w:val="fr-CH"/>
              </w:rPr>
              <w:t>5.2</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Aménagement des espaces extérieurs</w:t>
            </w:r>
            <w:r w:rsidR="00A51E19">
              <w:rPr>
                <w:noProof/>
                <w:webHidden/>
              </w:rPr>
              <w:tab/>
            </w:r>
            <w:r w:rsidR="00A9089D">
              <w:rPr>
                <w:noProof/>
                <w:webHidden/>
              </w:rPr>
              <w:fldChar w:fldCharType="begin"/>
            </w:r>
            <w:r w:rsidR="00A51E19">
              <w:rPr>
                <w:noProof/>
                <w:webHidden/>
              </w:rPr>
              <w:instrText xml:space="preserve"> PAGEREF _Toc529435795 \h </w:instrText>
            </w:r>
            <w:r w:rsidR="00A9089D">
              <w:rPr>
                <w:noProof/>
                <w:webHidden/>
              </w:rPr>
            </w:r>
            <w:r w:rsidR="00A9089D">
              <w:rPr>
                <w:noProof/>
                <w:webHidden/>
              </w:rPr>
              <w:fldChar w:fldCharType="separate"/>
            </w:r>
            <w:r w:rsidR="0088181E">
              <w:rPr>
                <w:noProof/>
                <w:webHidden/>
              </w:rPr>
              <w:t>5</w:t>
            </w:r>
            <w:r w:rsidR="00A9089D">
              <w:rPr>
                <w:noProof/>
                <w:webHidden/>
              </w:rPr>
              <w:fldChar w:fldCharType="end"/>
            </w:r>
          </w:hyperlink>
        </w:p>
        <w:p w14:paraId="7AF96919" w14:textId="2F78B024" w:rsidR="00A51E19" w:rsidRDefault="005E6843">
          <w:pPr>
            <w:pStyle w:val="Verzeichnis1"/>
            <w:rPr>
              <w:rFonts w:asciiTheme="minorHAnsi" w:eastAsiaTheme="minorEastAsia" w:hAnsiTheme="minorHAnsi" w:cstheme="minorBidi"/>
              <w:noProof/>
              <w:sz w:val="22"/>
              <w:szCs w:val="22"/>
              <w:lang w:val="en-US"/>
            </w:rPr>
          </w:pPr>
          <w:hyperlink w:anchor="_Toc529435796" w:history="1">
            <w:r w:rsidR="00A51E19" w:rsidRPr="00553F1B">
              <w:rPr>
                <w:rStyle w:val="Hyperlink"/>
                <w:noProof/>
                <w:lang w:val="fr-CH"/>
              </w:rPr>
              <w:t>6.</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Travail avec les proches</w:t>
            </w:r>
            <w:r w:rsidR="00A51E19">
              <w:rPr>
                <w:noProof/>
                <w:webHidden/>
              </w:rPr>
              <w:tab/>
            </w:r>
            <w:r w:rsidR="00A9089D">
              <w:rPr>
                <w:noProof/>
                <w:webHidden/>
              </w:rPr>
              <w:fldChar w:fldCharType="begin"/>
            </w:r>
            <w:r w:rsidR="00A51E19">
              <w:rPr>
                <w:noProof/>
                <w:webHidden/>
              </w:rPr>
              <w:instrText xml:space="preserve"> PAGEREF _Toc529435796 \h </w:instrText>
            </w:r>
            <w:r w:rsidR="00A9089D">
              <w:rPr>
                <w:noProof/>
                <w:webHidden/>
              </w:rPr>
            </w:r>
            <w:r w:rsidR="00A9089D">
              <w:rPr>
                <w:noProof/>
                <w:webHidden/>
              </w:rPr>
              <w:fldChar w:fldCharType="separate"/>
            </w:r>
            <w:r w:rsidR="0088181E">
              <w:rPr>
                <w:noProof/>
                <w:webHidden/>
              </w:rPr>
              <w:t>5</w:t>
            </w:r>
            <w:r w:rsidR="00A9089D">
              <w:rPr>
                <w:noProof/>
                <w:webHidden/>
              </w:rPr>
              <w:fldChar w:fldCharType="end"/>
            </w:r>
          </w:hyperlink>
        </w:p>
        <w:p w14:paraId="4D41EA94" w14:textId="41A8F3E5" w:rsidR="00A51E19" w:rsidRDefault="005E6843">
          <w:pPr>
            <w:pStyle w:val="Verzeichnis1"/>
            <w:rPr>
              <w:rFonts w:asciiTheme="minorHAnsi" w:eastAsiaTheme="minorEastAsia" w:hAnsiTheme="minorHAnsi" w:cstheme="minorBidi"/>
              <w:noProof/>
              <w:sz w:val="22"/>
              <w:szCs w:val="22"/>
              <w:lang w:val="en-US"/>
            </w:rPr>
          </w:pPr>
          <w:hyperlink w:anchor="_Toc529435797" w:history="1">
            <w:r w:rsidR="00A51E19" w:rsidRPr="00553F1B">
              <w:rPr>
                <w:rStyle w:val="Hyperlink"/>
                <w:noProof/>
                <w:lang w:val="fr-CH"/>
              </w:rPr>
              <w:t>7.</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Bénévolat</w:t>
            </w:r>
            <w:r w:rsidR="00A51E19">
              <w:rPr>
                <w:noProof/>
                <w:webHidden/>
              </w:rPr>
              <w:tab/>
            </w:r>
            <w:r w:rsidR="00A9089D">
              <w:rPr>
                <w:noProof/>
                <w:webHidden/>
              </w:rPr>
              <w:fldChar w:fldCharType="begin"/>
            </w:r>
            <w:r w:rsidR="00A51E19">
              <w:rPr>
                <w:noProof/>
                <w:webHidden/>
              </w:rPr>
              <w:instrText xml:space="preserve"> PAGEREF _Toc529435797 \h </w:instrText>
            </w:r>
            <w:r w:rsidR="00A9089D">
              <w:rPr>
                <w:noProof/>
                <w:webHidden/>
              </w:rPr>
            </w:r>
            <w:r w:rsidR="00A9089D">
              <w:rPr>
                <w:noProof/>
                <w:webHidden/>
              </w:rPr>
              <w:fldChar w:fldCharType="separate"/>
            </w:r>
            <w:r w:rsidR="0088181E">
              <w:rPr>
                <w:noProof/>
                <w:webHidden/>
              </w:rPr>
              <w:t>6</w:t>
            </w:r>
            <w:r w:rsidR="00A9089D">
              <w:rPr>
                <w:noProof/>
                <w:webHidden/>
              </w:rPr>
              <w:fldChar w:fldCharType="end"/>
            </w:r>
          </w:hyperlink>
        </w:p>
        <w:p w14:paraId="74D10B66" w14:textId="1615C7AE" w:rsidR="00A51E19" w:rsidRDefault="005E6843">
          <w:pPr>
            <w:pStyle w:val="Verzeichnis1"/>
            <w:rPr>
              <w:rFonts w:asciiTheme="minorHAnsi" w:eastAsiaTheme="minorEastAsia" w:hAnsiTheme="minorHAnsi" w:cstheme="minorBidi"/>
              <w:noProof/>
              <w:sz w:val="22"/>
              <w:szCs w:val="22"/>
              <w:lang w:val="en-US"/>
            </w:rPr>
          </w:pPr>
          <w:hyperlink w:anchor="_Toc529435798" w:history="1">
            <w:r w:rsidR="00A51E19" w:rsidRPr="00553F1B">
              <w:rPr>
                <w:rStyle w:val="Hyperlink"/>
                <w:noProof/>
                <w:lang w:val="fr-CH"/>
              </w:rPr>
              <w:t>8.</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Système d’organisation des soins</w:t>
            </w:r>
            <w:r w:rsidR="00A51E19">
              <w:rPr>
                <w:noProof/>
                <w:webHidden/>
              </w:rPr>
              <w:tab/>
            </w:r>
            <w:r w:rsidR="00A9089D">
              <w:rPr>
                <w:noProof/>
                <w:webHidden/>
              </w:rPr>
              <w:fldChar w:fldCharType="begin"/>
            </w:r>
            <w:r w:rsidR="00A51E19">
              <w:rPr>
                <w:noProof/>
                <w:webHidden/>
              </w:rPr>
              <w:instrText xml:space="preserve"> PAGEREF _Toc529435798 \h </w:instrText>
            </w:r>
            <w:r w:rsidR="00A9089D">
              <w:rPr>
                <w:noProof/>
                <w:webHidden/>
              </w:rPr>
            </w:r>
            <w:r w:rsidR="00A9089D">
              <w:rPr>
                <w:noProof/>
                <w:webHidden/>
              </w:rPr>
              <w:fldChar w:fldCharType="separate"/>
            </w:r>
            <w:r w:rsidR="0088181E">
              <w:rPr>
                <w:noProof/>
                <w:webHidden/>
              </w:rPr>
              <w:t>7</w:t>
            </w:r>
            <w:r w:rsidR="00A9089D">
              <w:rPr>
                <w:noProof/>
                <w:webHidden/>
              </w:rPr>
              <w:fldChar w:fldCharType="end"/>
            </w:r>
          </w:hyperlink>
        </w:p>
        <w:p w14:paraId="12AF4DE1" w14:textId="1EB68FB0" w:rsidR="00A51E19" w:rsidRDefault="005E6843">
          <w:pPr>
            <w:pStyle w:val="Verzeichnis1"/>
            <w:rPr>
              <w:rFonts w:asciiTheme="minorHAnsi" w:eastAsiaTheme="minorEastAsia" w:hAnsiTheme="minorHAnsi" w:cstheme="minorBidi"/>
              <w:noProof/>
              <w:sz w:val="22"/>
              <w:szCs w:val="22"/>
              <w:lang w:val="en-US"/>
            </w:rPr>
          </w:pPr>
          <w:hyperlink w:anchor="_Toc529435799" w:history="1">
            <w:r w:rsidR="00A51E19" w:rsidRPr="00553F1B">
              <w:rPr>
                <w:rStyle w:val="Hyperlink"/>
                <w:noProof/>
                <w:lang w:val="fr-CH"/>
              </w:rPr>
              <w:t>9.</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Travail biographique</w:t>
            </w:r>
            <w:r w:rsidR="00A51E19">
              <w:rPr>
                <w:noProof/>
                <w:webHidden/>
              </w:rPr>
              <w:tab/>
            </w:r>
            <w:r w:rsidR="00A9089D">
              <w:rPr>
                <w:noProof/>
                <w:webHidden/>
              </w:rPr>
              <w:fldChar w:fldCharType="begin"/>
            </w:r>
            <w:r w:rsidR="00A51E19">
              <w:rPr>
                <w:noProof/>
                <w:webHidden/>
              </w:rPr>
              <w:instrText xml:space="preserve"> PAGEREF _Toc529435799 \h </w:instrText>
            </w:r>
            <w:r w:rsidR="00A9089D">
              <w:rPr>
                <w:noProof/>
                <w:webHidden/>
              </w:rPr>
            </w:r>
            <w:r w:rsidR="00A9089D">
              <w:rPr>
                <w:noProof/>
                <w:webHidden/>
              </w:rPr>
              <w:fldChar w:fldCharType="separate"/>
            </w:r>
            <w:r w:rsidR="0088181E">
              <w:rPr>
                <w:noProof/>
                <w:webHidden/>
              </w:rPr>
              <w:t>7</w:t>
            </w:r>
            <w:r w:rsidR="00A9089D">
              <w:rPr>
                <w:noProof/>
                <w:webHidden/>
              </w:rPr>
              <w:fldChar w:fldCharType="end"/>
            </w:r>
          </w:hyperlink>
        </w:p>
        <w:p w14:paraId="6A4B7419" w14:textId="36D1511B" w:rsidR="00A51E19" w:rsidRDefault="005E6843">
          <w:pPr>
            <w:pStyle w:val="Verzeichnis1"/>
            <w:rPr>
              <w:rFonts w:asciiTheme="minorHAnsi" w:eastAsiaTheme="minorEastAsia" w:hAnsiTheme="minorHAnsi" w:cstheme="minorBidi"/>
              <w:noProof/>
              <w:sz w:val="22"/>
              <w:szCs w:val="22"/>
              <w:lang w:val="en-US"/>
            </w:rPr>
          </w:pPr>
          <w:hyperlink w:anchor="_Toc529435800" w:history="1">
            <w:r w:rsidR="00A51E19" w:rsidRPr="00553F1B">
              <w:rPr>
                <w:rStyle w:val="Hyperlink"/>
                <w:noProof/>
                <w:lang w:val="fr-CH"/>
              </w:rPr>
              <w:t>10.</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Alimentation</w:t>
            </w:r>
            <w:r w:rsidR="00A51E19">
              <w:rPr>
                <w:noProof/>
                <w:webHidden/>
              </w:rPr>
              <w:tab/>
            </w:r>
            <w:r w:rsidR="00A9089D">
              <w:rPr>
                <w:noProof/>
                <w:webHidden/>
              </w:rPr>
              <w:fldChar w:fldCharType="begin"/>
            </w:r>
            <w:r w:rsidR="00A51E19">
              <w:rPr>
                <w:noProof/>
                <w:webHidden/>
              </w:rPr>
              <w:instrText xml:space="preserve"> PAGEREF _Toc529435800 \h </w:instrText>
            </w:r>
            <w:r w:rsidR="00A9089D">
              <w:rPr>
                <w:noProof/>
                <w:webHidden/>
              </w:rPr>
            </w:r>
            <w:r w:rsidR="00A9089D">
              <w:rPr>
                <w:noProof/>
                <w:webHidden/>
              </w:rPr>
              <w:fldChar w:fldCharType="separate"/>
            </w:r>
            <w:r w:rsidR="0088181E">
              <w:rPr>
                <w:noProof/>
                <w:webHidden/>
              </w:rPr>
              <w:t>7</w:t>
            </w:r>
            <w:r w:rsidR="00A9089D">
              <w:rPr>
                <w:noProof/>
                <w:webHidden/>
              </w:rPr>
              <w:fldChar w:fldCharType="end"/>
            </w:r>
          </w:hyperlink>
        </w:p>
        <w:p w14:paraId="6BB1C83C" w14:textId="076B7727" w:rsidR="00A51E19" w:rsidRDefault="005E6843">
          <w:pPr>
            <w:pStyle w:val="Verzeichnis1"/>
            <w:rPr>
              <w:rFonts w:asciiTheme="minorHAnsi" w:eastAsiaTheme="minorEastAsia" w:hAnsiTheme="minorHAnsi" w:cstheme="minorBidi"/>
              <w:noProof/>
              <w:sz w:val="22"/>
              <w:szCs w:val="22"/>
              <w:lang w:val="en-US"/>
            </w:rPr>
          </w:pPr>
          <w:hyperlink w:anchor="_Toc529435801" w:history="1">
            <w:r w:rsidR="00A51E19" w:rsidRPr="00553F1B">
              <w:rPr>
                <w:rStyle w:val="Hyperlink"/>
                <w:noProof/>
                <w:lang w:val="fr-CH"/>
              </w:rPr>
              <w:t>11.</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Organisation de la journée/activation/exercice physique</w:t>
            </w:r>
            <w:r w:rsidR="00A51E19">
              <w:rPr>
                <w:noProof/>
                <w:webHidden/>
              </w:rPr>
              <w:tab/>
            </w:r>
            <w:r w:rsidR="00A9089D">
              <w:rPr>
                <w:noProof/>
                <w:webHidden/>
              </w:rPr>
              <w:fldChar w:fldCharType="begin"/>
            </w:r>
            <w:r w:rsidR="00A51E19">
              <w:rPr>
                <w:noProof/>
                <w:webHidden/>
              </w:rPr>
              <w:instrText xml:space="preserve"> PAGEREF _Toc529435801 \h </w:instrText>
            </w:r>
            <w:r w:rsidR="00A9089D">
              <w:rPr>
                <w:noProof/>
                <w:webHidden/>
              </w:rPr>
            </w:r>
            <w:r w:rsidR="00A9089D">
              <w:rPr>
                <w:noProof/>
                <w:webHidden/>
              </w:rPr>
              <w:fldChar w:fldCharType="separate"/>
            </w:r>
            <w:r w:rsidR="0088181E">
              <w:rPr>
                <w:noProof/>
                <w:webHidden/>
              </w:rPr>
              <w:t>8</w:t>
            </w:r>
            <w:r w:rsidR="00A9089D">
              <w:rPr>
                <w:noProof/>
                <w:webHidden/>
              </w:rPr>
              <w:fldChar w:fldCharType="end"/>
            </w:r>
          </w:hyperlink>
        </w:p>
        <w:p w14:paraId="1E5B87E1" w14:textId="4CAB83EE" w:rsidR="00A51E19" w:rsidRDefault="005E6843">
          <w:pPr>
            <w:pStyle w:val="Verzeichnis1"/>
            <w:rPr>
              <w:rFonts w:asciiTheme="minorHAnsi" w:eastAsiaTheme="minorEastAsia" w:hAnsiTheme="minorHAnsi" w:cstheme="minorBidi"/>
              <w:noProof/>
              <w:sz w:val="22"/>
              <w:szCs w:val="22"/>
              <w:lang w:val="en-US"/>
            </w:rPr>
          </w:pPr>
          <w:hyperlink w:anchor="_Toc529435802" w:history="1">
            <w:r w:rsidR="00A51E19" w:rsidRPr="00553F1B">
              <w:rPr>
                <w:rStyle w:val="Hyperlink"/>
                <w:noProof/>
                <w:lang w:val="fr-CH"/>
              </w:rPr>
              <w:t>12.</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Comportement agressif</w:t>
            </w:r>
            <w:r w:rsidR="00A51E19">
              <w:rPr>
                <w:noProof/>
                <w:webHidden/>
              </w:rPr>
              <w:tab/>
            </w:r>
            <w:r w:rsidR="00A9089D">
              <w:rPr>
                <w:noProof/>
                <w:webHidden/>
              </w:rPr>
              <w:fldChar w:fldCharType="begin"/>
            </w:r>
            <w:r w:rsidR="00A51E19">
              <w:rPr>
                <w:noProof/>
                <w:webHidden/>
              </w:rPr>
              <w:instrText xml:space="preserve"> PAGEREF _Toc529435802 \h </w:instrText>
            </w:r>
            <w:r w:rsidR="00A9089D">
              <w:rPr>
                <w:noProof/>
                <w:webHidden/>
              </w:rPr>
            </w:r>
            <w:r w:rsidR="00A9089D">
              <w:rPr>
                <w:noProof/>
                <w:webHidden/>
              </w:rPr>
              <w:fldChar w:fldCharType="separate"/>
            </w:r>
            <w:r w:rsidR="0088181E">
              <w:rPr>
                <w:noProof/>
                <w:webHidden/>
              </w:rPr>
              <w:t>9</w:t>
            </w:r>
            <w:r w:rsidR="00A9089D">
              <w:rPr>
                <w:noProof/>
                <w:webHidden/>
              </w:rPr>
              <w:fldChar w:fldCharType="end"/>
            </w:r>
          </w:hyperlink>
        </w:p>
        <w:p w14:paraId="387893BD" w14:textId="7852D8DC" w:rsidR="00A51E19" w:rsidRDefault="005E6843">
          <w:pPr>
            <w:pStyle w:val="Verzeichnis1"/>
            <w:rPr>
              <w:rFonts w:asciiTheme="minorHAnsi" w:eastAsiaTheme="minorEastAsia" w:hAnsiTheme="minorHAnsi" w:cstheme="minorBidi"/>
              <w:noProof/>
              <w:sz w:val="22"/>
              <w:szCs w:val="22"/>
              <w:lang w:val="en-US"/>
            </w:rPr>
          </w:pPr>
          <w:hyperlink w:anchor="_Toc529435803" w:history="1">
            <w:r w:rsidR="00A51E19" w:rsidRPr="00553F1B">
              <w:rPr>
                <w:rStyle w:val="Hyperlink"/>
                <w:noProof/>
                <w:lang w:val="fr-CH"/>
              </w:rPr>
              <w:t>13.</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Médicaments</w:t>
            </w:r>
            <w:r w:rsidR="00A51E19">
              <w:rPr>
                <w:noProof/>
                <w:webHidden/>
              </w:rPr>
              <w:tab/>
            </w:r>
            <w:r w:rsidR="00A9089D">
              <w:rPr>
                <w:noProof/>
                <w:webHidden/>
              </w:rPr>
              <w:fldChar w:fldCharType="begin"/>
            </w:r>
            <w:r w:rsidR="00A51E19">
              <w:rPr>
                <w:noProof/>
                <w:webHidden/>
              </w:rPr>
              <w:instrText xml:space="preserve"> PAGEREF _Toc529435803 \h </w:instrText>
            </w:r>
            <w:r w:rsidR="00A9089D">
              <w:rPr>
                <w:noProof/>
                <w:webHidden/>
              </w:rPr>
            </w:r>
            <w:r w:rsidR="00A9089D">
              <w:rPr>
                <w:noProof/>
                <w:webHidden/>
              </w:rPr>
              <w:fldChar w:fldCharType="separate"/>
            </w:r>
            <w:r w:rsidR="0088181E">
              <w:rPr>
                <w:noProof/>
                <w:webHidden/>
              </w:rPr>
              <w:t>9</w:t>
            </w:r>
            <w:r w:rsidR="00A9089D">
              <w:rPr>
                <w:noProof/>
                <w:webHidden/>
              </w:rPr>
              <w:fldChar w:fldCharType="end"/>
            </w:r>
          </w:hyperlink>
        </w:p>
        <w:p w14:paraId="04C87AB4" w14:textId="2A6799CB" w:rsidR="00A51E19" w:rsidRDefault="005E6843">
          <w:pPr>
            <w:pStyle w:val="Verzeichnis1"/>
            <w:rPr>
              <w:rFonts w:asciiTheme="minorHAnsi" w:eastAsiaTheme="minorEastAsia" w:hAnsiTheme="minorHAnsi" w:cstheme="minorBidi"/>
              <w:noProof/>
              <w:sz w:val="22"/>
              <w:szCs w:val="22"/>
              <w:lang w:val="en-US"/>
            </w:rPr>
          </w:pPr>
          <w:hyperlink w:anchor="_Toc529435804" w:history="1">
            <w:r w:rsidR="00A51E19" w:rsidRPr="00553F1B">
              <w:rPr>
                <w:rStyle w:val="Hyperlink"/>
                <w:noProof/>
                <w:lang w:val="fr-CH"/>
              </w:rPr>
              <w:t>14.</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Autodétermination contre protection et sécurité</w:t>
            </w:r>
            <w:r w:rsidR="00A51E19">
              <w:rPr>
                <w:noProof/>
                <w:webHidden/>
              </w:rPr>
              <w:tab/>
            </w:r>
            <w:r w:rsidR="00A9089D">
              <w:rPr>
                <w:noProof/>
                <w:webHidden/>
              </w:rPr>
              <w:fldChar w:fldCharType="begin"/>
            </w:r>
            <w:r w:rsidR="00A51E19">
              <w:rPr>
                <w:noProof/>
                <w:webHidden/>
              </w:rPr>
              <w:instrText xml:space="preserve"> PAGEREF _Toc529435804 \h </w:instrText>
            </w:r>
            <w:r w:rsidR="00A9089D">
              <w:rPr>
                <w:noProof/>
                <w:webHidden/>
              </w:rPr>
            </w:r>
            <w:r w:rsidR="00A9089D">
              <w:rPr>
                <w:noProof/>
                <w:webHidden/>
              </w:rPr>
              <w:fldChar w:fldCharType="separate"/>
            </w:r>
            <w:r w:rsidR="0088181E">
              <w:rPr>
                <w:noProof/>
                <w:webHidden/>
              </w:rPr>
              <w:t>10</w:t>
            </w:r>
            <w:r w:rsidR="00A9089D">
              <w:rPr>
                <w:noProof/>
                <w:webHidden/>
              </w:rPr>
              <w:fldChar w:fldCharType="end"/>
            </w:r>
          </w:hyperlink>
        </w:p>
        <w:p w14:paraId="1A17F1FB" w14:textId="2014B9DB" w:rsidR="00A51E19" w:rsidRDefault="005E6843">
          <w:pPr>
            <w:pStyle w:val="Verzeichnis1"/>
            <w:rPr>
              <w:rFonts w:asciiTheme="minorHAnsi" w:eastAsiaTheme="minorEastAsia" w:hAnsiTheme="minorHAnsi" w:cstheme="minorBidi"/>
              <w:noProof/>
              <w:sz w:val="22"/>
              <w:szCs w:val="22"/>
              <w:lang w:val="en-US"/>
            </w:rPr>
          </w:pPr>
          <w:hyperlink w:anchor="_Toc529435805" w:history="1">
            <w:r w:rsidR="00A51E19" w:rsidRPr="00553F1B">
              <w:rPr>
                <w:rStyle w:val="Hyperlink"/>
                <w:noProof/>
                <w:lang w:val="fr-CH"/>
              </w:rPr>
              <w:t>15.</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Service de consultation psychiatrique</w:t>
            </w:r>
            <w:r w:rsidR="00A51E19">
              <w:rPr>
                <w:noProof/>
                <w:webHidden/>
              </w:rPr>
              <w:tab/>
            </w:r>
            <w:r w:rsidR="00A9089D">
              <w:rPr>
                <w:noProof/>
                <w:webHidden/>
              </w:rPr>
              <w:fldChar w:fldCharType="begin"/>
            </w:r>
            <w:r w:rsidR="00A51E19">
              <w:rPr>
                <w:noProof/>
                <w:webHidden/>
              </w:rPr>
              <w:instrText xml:space="preserve"> PAGEREF _Toc529435805 \h </w:instrText>
            </w:r>
            <w:r w:rsidR="00A9089D">
              <w:rPr>
                <w:noProof/>
                <w:webHidden/>
              </w:rPr>
            </w:r>
            <w:r w:rsidR="00A9089D">
              <w:rPr>
                <w:noProof/>
                <w:webHidden/>
              </w:rPr>
              <w:fldChar w:fldCharType="separate"/>
            </w:r>
            <w:r w:rsidR="0088181E">
              <w:rPr>
                <w:noProof/>
                <w:webHidden/>
              </w:rPr>
              <w:t>10</w:t>
            </w:r>
            <w:r w:rsidR="00A9089D">
              <w:rPr>
                <w:noProof/>
                <w:webHidden/>
              </w:rPr>
              <w:fldChar w:fldCharType="end"/>
            </w:r>
          </w:hyperlink>
        </w:p>
        <w:p w14:paraId="23AAF291" w14:textId="6A4751FF" w:rsidR="00A51E19" w:rsidRDefault="005E6843">
          <w:pPr>
            <w:pStyle w:val="Verzeichnis1"/>
            <w:rPr>
              <w:rFonts w:asciiTheme="minorHAnsi" w:eastAsiaTheme="minorEastAsia" w:hAnsiTheme="minorHAnsi" w:cstheme="minorBidi"/>
              <w:noProof/>
              <w:sz w:val="22"/>
              <w:szCs w:val="22"/>
              <w:lang w:val="en-US"/>
            </w:rPr>
          </w:pPr>
          <w:hyperlink w:anchor="_Toc529435806" w:history="1">
            <w:r w:rsidR="00A51E19" w:rsidRPr="00553F1B">
              <w:rPr>
                <w:rStyle w:val="Hyperlink"/>
                <w:noProof/>
                <w:lang w:val="fr-CH"/>
              </w:rPr>
              <w:t>16.</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Soins palliatifs pour personnes souffrant de démence sénile</w:t>
            </w:r>
            <w:r w:rsidR="00A51E19">
              <w:rPr>
                <w:noProof/>
                <w:webHidden/>
              </w:rPr>
              <w:tab/>
            </w:r>
            <w:r w:rsidR="00A9089D">
              <w:rPr>
                <w:noProof/>
                <w:webHidden/>
              </w:rPr>
              <w:fldChar w:fldCharType="begin"/>
            </w:r>
            <w:r w:rsidR="00A51E19">
              <w:rPr>
                <w:noProof/>
                <w:webHidden/>
              </w:rPr>
              <w:instrText xml:space="preserve"> PAGEREF _Toc529435806 \h </w:instrText>
            </w:r>
            <w:r w:rsidR="00A9089D">
              <w:rPr>
                <w:noProof/>
                <w:webHidden/>
              </w:rPr>
            </w:r>
            <w:r w:rsidR="00A9089D">
              <w:rPr>
                <w:noProof/>
                <w:webHidden/>
              </w:rPr>
              <w:fldChar w:fldCharType="separate"/>
            </w:r>
            <w:r w:rsidR="0088181E">
              <w:rPr>
                <w:noProof/>
                <w:webHidden/>
              </w:rPr>
              <w:t>10</w:t>
            </w:r>
            <w:r w:rsidR="00A9089D">
              <w:rPr>
                <w:noProof/>
                <w:webHidden/>
              </w:rPr>
              <w:fldChar w:fldCharType="end"/>
            </w:r>
          </w:hyperlink>
        </w:p>
        <w:p w14:paraId="702869FB" w14:textId="47B2C1DC" w:rsidR="00A51E19" w:rsidRDefault="005E6843">
          <w:pPr>
            <w:pStyle w:val="Verzeichnis1"/>
            <w:rPr>
              <w:rFonts w:asciiTheme="minorHAnsi" w:eastAsiaTheme="minorEastAsia" w:hAnsiTheme="minorHAnsi" w:cstheme="minorBidi"/>
              <w:noProof/>
              <w:sz w:val="22"/>
              <w:szCs w:val="22"/>
              <w:lang w:val="en-US"/>
            </w:rPr>
          </w:pPr>
          <w:hyperlink w:anchor="_Toc529435807" w:history="1">
            <w:r w:rsidR="00A51E19" w:rsidRPr="00553F1B">
              <w:rPr>
                <w:rStyle w:val="Hyperlink"/>
                <w:noProof/>
                <w:lang w:val="fr-CH"/>
              </w:rPr>
              <w:t>17.</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Mise en œuvre et évaluation du concept</w:t>
            </w:r>
            <w:r w:rsidR="00A51E19">
              <w:rPr>
                <w:noProof/>
                <w:webHidden/>
              </w:rPr>
              <w:tab/>
            </w:r>
            <w:r w:rsidR="00A9089D">
              <w:rPr>
                <w:noProof/>
                <w:webHidden/>
              </w:rPr>
              <w:fldChar w:fldCharType="begin"/>
            </w:r>
            <w:r w:rsidR="00A51E19">
              <w:rPr>
                <w:noProof/>
                <w:webHidden/>
              </w:rPr>
              <w:instrText xml:space="preserve"> PAGEREF _Toc529435807 \h </w:instrText>
            </w:r>
            <w:r w:rsidR="00A9089D">
              <w:rPr>
                <w:noProof/>
                <w:webHidden/>
              </w:rPr>
            </w:r>
            <w:r w:rsidR="00A9089D">
              <w:rPr>
                <w:noProof/>
                <w:webHidden/>
              </w:rPr>
              <w:fldChar w:fldCharType="separate"/>
            </w:r>
            <w:r w:rsidR="0088181E">
              <w:rPr>
                <w:noProof/>
                <w:webHidden/>
              </w:rPr>
              <w:t>10</w:t>
            </w:r>
            <w:r w:rsidR="00A9089D">
              <w:rPr>
                <w:noProof/>
                <w:webHidden/>
              </w:rPr>
              <w:fldChar w:fldCharType="end"/>
            </w:r>
          </w:hyperlink>
        </w:p>
        <w:p w14:paraId="5976C30F" w14:textId="5EB464DE" w:rsidR="00A51E19" w:rsidRDefault="005E6843">
          <w:pPr>
            <w:pStyle w:val="Verzeichnis1"/>
            <w:rPr>
              <w:rFonts w:asciiTheme="minorHAnsi" w:eastAsiaTheme="minorEastAsia" w:hAnsiTheme="minorHAnsi" w:cstheme="minorBidi"/>
              <w:noProof/>
              <w:sz w:val="22"/>
              <w:szCs w:val="22"/>
              <w:lang w:val="en-US"/>
            </w:rPr>
          </w:pPr>
          <w:hyperlink w:anchor="_Toc529435808" w:history="1">
            <w:r w:rsidR="00A51E19" w:rsidRPr="00553F1B">
              <w:rPr>
                <w:rStyle w:val="Hyperlink"/>
                <w:noProof/>
                <w:lang w:val="fr-CH"/>
              </w:rPr>
              <w:t>18.</w:t>
            </w:r>
            <w:r w:rsidR="00A51E19">
              <w:rPr>
                <w:rFonts w:asciiTheme="minorHAnsi" w:eastAsiaTheme="minorEastAsia" w:hAnsiTheme="minorHAnsi" w:cstheme="minorBidi"/>
                <w:noProof/>
                <w:sz w:val="22"/>
                <w:szCs w:val="22"/>
                <w:lang w:val="en-US"/>
              </w:rPr>
              <w:tab/>
            </w:r>
            <w:r w:rsidR="00A51E19" w:rsidRPr="00553F1B">
              <w:rPr>
                <w:rStyle w:val="Hyperlink"/>
                <w:noProof/>
                <w:lang w:val="fr-CH"/>
              </w:rPr>
              <w:t>Sources</w:t>
            </w:r>
            <w:r w:rsidR="00A51E19">
              <w:rPr>
                <w:noProof/>
                <w:webHidden/>
              </w:rPr>
              <w:tab/>
            </w:r>
            <w:r w:rsidR="00A9089D">
              <w:rPr>
                <w:noProof/>
                <w:webHidden/>
              </w:rPr>
              <w:fldChar w:fldCharType="begin"/>
            </w:r>
            <w:r w:rsidR="00A51E19">
              <w:rPr>
                <w:noProof/>
                <w:webHidden/>
              </w:rPr>
              <w:instrText xml:space="preserve"> PAGEREF _Toc529435808 \h </w:instrText>
            </w:r>
            <w:r w:rsidR="00A9089D">
              <w:rPr>
                <w:noProof/>
                <w:webHidden/>
              </w:rPr>
            </w:r>
            <w:r w:rsidR="00A9089D">
              <w:rPr>
                <w:noProof/>
                <w:webHidden/>
              </w:rPr>
              <w:fldChar w:fldCharType="separate"/>
            </w:r>
            <w:r w:rsidR="0088181E">
              <w:rPr>
                <w:noProof/>
                <w:webHidden/>
              </w:rPr>
              <w:t>11</w:t>
            </w:r>
            <w:r w:rsidR="00A9089D">
              <w:rPr>
                <w:noProof/>
                <w:webHidden/>
              </w:rPr>
              <w:fldChar w:fldCharType="end"/>
            </w:r>
          </w:hyperlink>
        </w:p>
        <w:p w14:paraId="3C260079" w14:textId="77777777" w:rsidR="003F022D" w:rsidRPr="0044372F" w:rsidRDefault="00A9089D" w:rsidP="009A01BA">
          <w:pPr>
            <w:pStyle w:val="Verzeichnis1"/>
            <w:rPr>
              <w:lang w:val="fr-CH"/>
            </w:rPr>
          </w:pPr>
          <w:r w:rsidRPr="0044372F">
            <w:rPr>
              <w:rStyle w:val="Hyperlink"/>
              <w:noProof/>
              <w:lang w:val="fr-CH"/>
            </w:rPr>
            <w:fldChar w:fldCharType="end"/>
          </w:r>
        </w:p>
      </w:sdtContent>
    </w:sdt>
    <w:p w14:paraId="18ECFC9F" w14:textId="77777777" w:rsidR="00135D1A" w:rsidRPr="0044372F" w:rsidRDefault="00135D1A" w:rsidP="00DF261D">
      <w:pPr>
        <w:rPr>
          <w:lang w:val="fr-CH"/>
        </w:rPr>
      </w:pPr>
    </w:p>
    <w:p w14:paraId="56A4315C" w14:textId="77777777" w:rsidR="004142A2" w:rsidRPr="0044372F" w:rsidRDefault="004142A2">
      <w:pPr>
        <w:rPr>
          <w:lang w:val="fr-CH"/>
        </w:rPr>
      </w:pPr>
      <w:r w:rsidRPr="0044372F">
        <w:rPr>
          <w:lang w:val="fr-CH"/>
        </w:rPr>
        <w:br w:type="page"/>
      </w:r>
    </w:p>
    <w:p w14:paraId="740668D7" w14:textId="77777777" w:rsidR="00DF261D" w:rsidRPr="0044372F" w:rsidRDefault="009A01BA" w:rsidP="00D860F7">
      <w:pPr>
        <w:pStyle w:val="berschrift1"/>
        <w:rPr>
          <w:lang w:val="fr-CH"/>
        </w:rPr>
      </w:pPr>
      <w:bookmarkStart w:id="1" w:name="_Toc529435786"/>
      <w:r w:rsidRPr="0044372F">
        <w:rPr>
          <w:lang w:val="fr-CH"/>
        </w:rPr>
        <w:lastRenderedPageBreak/>
        <w:t>1.</w:t>
      </w:r>
      <w:r w:rsidRPr="0044372F">
        <w:rPr>
          <w:lang w:val="fr-CH"/>
        </w:rPr>
        <w:tab/>
      </w:r>
      <w:r w:rsidR="00F4082E">
        <w:rPr>
          <w:lang w:val="fr-CH"/>
        </w:rPr>
        <w:t>Situation initiale</w:t>
      </w:r>
      <w:bookmarkEnd w:id="1"/>
    </w:p>
    <w:p w14:paraId="34F0F8D1" w14:textId="77777777" w:rsidR="00135D1A" w:rsidRPr="005C4E78" w:rsidRDefault="007C69C8" w:rsidP="00135D1A">
      <w:pPr>
        <w:rPr>
          <w:rFonts w:eastAsia="Times New Roman" w:cs="Arial"/>
          <w:i/>
          <w:highlight w:val="yellow"/>
          <w:lang w:val="fr-CH"/>
        </w:rPr>
      </w:pPr>
      <w:r w:rsidRPr="005C4E78">
        <w:rPr>
          <w:i/>
          <w:highlight w:val="yellow"/>
          <w:lang w:val="fr-CH"/>
        </w:rPr>
        <w:t>On estime qu’environ 3300 personnes souffrant de la maladie d’Alzheimer ou d’une autre forme de démence sénile vivent dans le canton de Thurgovie. Chaque année, 800 personnes déclarent une telle maladie dans le canton</w:t>
      </w:r>
      <w:r w:rsidR="00357228">
        <w:rPr>
          <w:i/>
          <w:highlight w:val="yellow"/>
          <w:lang w:val="fr-CH"/>
        </w:rPr>
        <w:t>.</w:t>
      </w:r>
      <w:r w:rsidRPr="005C4E78">
        <w:rPr>
          <w:i/>
          <w:highlight w:val="yellow"/>
          <w:lang w:val="fr-CH"/>
        </w:rPr>
        <w:t xml:space="preserve"> (</w:t>
      </w:r>
      <w:r w:rsidR="00357228">
        <w:rPr>
          <w:i/>
          <w:highlight w:val="yellow"/>
          <w:lang w:val="fr-CH"/>
        </w:rPr>
        <w:t>S</w:t>
      </w:r>
      <w:r w:rsidRPr="005C4E78">
        <w:rPr>
          <w:i/>
          <w:highlight w:val="yellow"/>
          <w:lang w:val="fr-CH"/>
        </w:rPr>
        <w:t>ource : Association Alzheimer Suisse, 2014)</w:t>
      </w:r>
      <w:r w:rsidR="00135D1A" w:rsidRPr="005C4E78">
        <w:rPr>
          <w:rFonts w:eastAsia="Times New Roman" w:cs="Arial"/>
          <w:i/>
          <w:highlight w:val="yellow"/>
          <w:lang w:val="fr-CH"/>
        </w:rPr>
        <w:t xml:space="preserve"> </w:t>
      </w:r>
    </w:p>
    <w:p w14:paraId="1B863562" w14:textId="77777777" w:rsidR="00426E48" w:rsidRPr="0044372F" w:rsidRDefault="00426E48" w:rsidP="00135D1A">
      <w:pPr>
        <w:rPr>
          <w:rFonts w:eastAsia="Times New Roman" w:cs="Arial"/>
          <w:lang w:val="fr-CH"/>
        </w:rPr>
      </w:pPr>
    </w:p>
    <w:p w14:paraId="06BAA0B6" w14:textId="77777777" w:rsidR="00135D1A" w:rsidRPr="0044372F" w:rsidRDefault="007C69C8" w:rsidP="00135D1A">
      <w:pPr>
        <w:rPr>
          <w:rFonts w:eastAsia="Times New Roman" w:cs="Arial"/>
          <w:lang w:val="fr-CH"/>
        </w:rPr>
      </w:pPr>
      <w:r>
        <w:rPr>
          <w:rFonts w:eastAsia="Times New Roman" w:cs="Arial"/>
          <w:lang w:val="fr-CH"/>
        </w:rPr>
        <w:t>Dans les stades avancés de la maladie, la moitié environ des personnes souffrant de démence sénile vivent dans un EMS ou une autre institution stationnaire</w:t>
      </w:r>
      <w:r w:rsidR="00135D1A" w:rsidRPr="0044372F">
        <w:rPr>
          <w:rFonts w:eastAsia="Times New Roman" w:cs="Arial"/>
          <w:lang w:val="fr-CH"/>
        </w:rPr>
        <w:t xml:space="preserve">. </w:t>
      </w:r>
      <w:r>
        <w:rPr>
          <w:rFonts w:eastAsia="Times New Roman" w:cs="Arial"/>
          <w:lang w:val="fr-CH"/>
        </w:rPr>
        <w:t xml:space="preserve">Une partie de ces </w:t>
      </w:r>
      <w:r w:rsidR="002C3E87">
        <w:rPr>
          <w:rFonts w:eastAsia="Times New Roman" w:cs="Arial"/>
          <w:lang w:val="fr-CH"/>
        </w:rPr>
        <w:t>personnes</w:t>
      </w:r>
      <w:r>
        <w:rPr>
          <w:rFonts w:eastAsia="Times New Roman" w:cs="Arial"/>
          <w:lang w:val="fr-CH"/>
        </w:rPr>
        <w:t xml:space="preserve"> vivent dans notre institution </w:t>
      </w:r>
      <w:r w:rsidRPr="005C4E78">
        <w:rPr>
          <w:rFonts w:eastAsia="Times New Roman" w:cs="Arial"/>
          <w:i/>
          <w:highlight w:val="yellow"/>
          <w:lang w:val="fr-CH"/>
        </w:rPr>
        <w:t>nom de l’institution</w:t>
      </w:r>
      <w:r>
        <w:rPr>
          <w:rFonts w:eastAsia="Times New Roman" w:cs="Arial"/>
          <w:lang w:val="fr-CH"/>
        </w:rPr>
        <w:t>.</w:t>
      </w:r>
    </w:p>
    <w:p w14:paraId="40B40AC2" w14:textId="77777777" w:rsidR="00426E48" w:rsidRPr="0044372F" w:rsidRDefault="00426E48" w:rsidP="00135D1A">
      <w:pPr>
        <w:rPr>
          <w:rFonts w:eastAsia="Times New Roman" w:cs="Arial"/>
          <w:lang w:val="fr-CH"/>
        </w:rPr>
      </w:pPr>
    </w:p>
    <w:p w14:paraId="560D877F" w14:textId="77777777" w:rsidR="00135D1A" w:rsidRPr="0044372F" w:rsidRDefault="007C69C8" w:rsidP="00135D1A">
      <w:pPr>
        <w:rPr>
          <w:rFonts w:eastAsia="Times New Roman" w:cs="Arial"/>
          <w:lang w:val="fr-CH"/>
        </w:rPr>
      </w:pPr>
      <w:r>
        <w:rPr>
          <w:rFonts w:eastAsia="Times New Roman" w:cs="Arial"/>
          <w:lang w:val="fr-CH"/>
        </w:rPr>
        <w:t>En automne 2013, le Conseil fédéral a approuvé la Stratégie nationale en matière de démence sénile 2014</w:t>
      </w:r>
      <w:r w:rsidR="00357228">
        <w:rPr>
          <w:rFonts w:eastAsia="Times New Roman" w:cs="Arial"/>
          <w:lang w:val="fr-CH"/>
        </w:rPr>
        <w:t>-</w:t>
      </w:r>
      <w:r>
        <w:rPr>
          <w:rFonts w:eastAsia="Times New Roman" w:cs="Arial"/>
          <w:lang w:val="fr-CH"/>
        </w:rPr>
        <w:t>2017. La Stratégie nationale en matière de démence sénile 2014</w:t>
      </w:r>
      <w:r w:rsidR="00357228">
        <w:rPr>
          <w:rFonts w:eastAsia="Times New Roman" w:cs="Arial"/>
          <w:lang w:val="fr-CH"/>
        </w:rPr>
        <w:t>-</w:t>
      </w:r>
      <w:r>
        <w:rPr>
          <w:rFonts w:eastAsia="Times New Roman" w:cs="Arial"/>
          <w:lang w:val="fr-CH"/>
        </w:rPr>
        <w:t>2017 est un projet ambitieux. La fourniture de soins aux personnes souffrant de démence sénile requiert en premier lieu des connaissances et une formation. Les soignants doivent disposer de connaissances spécifiques sur la démence sénile pour pouvoir répondre de manière adéquat</w:t>
      </w:r>
      <w:r w:rsidR="00796A14">
        <w:rPr>
          <w:rFonts w:eastAsia="Times New Roman" w:cs="Arial"/>
          <w:lang w:val="fr-CH"/>
        </w:rPr>
        <w:t>e aux besoins des PDS. Cela vau</w:t>
      </w:r>
      <w:r w:rsidR="00752605">
        <w:rPr>
          <w:rFonts w:eastAsia="Times New Roman" w:cs="Arial"/>
          <w:lang w:val="fr-CH"/>
        </w:rPr>
        <w:t>t</w:t>
      </w:r>
      <w:r>
        <w:rPr>
          <w:rFonts w:eastAsia="Times New Roman" w:cs="Arial"/>
          <w:lang w:val="fr-CH"/>
        </w:rPr>
        <w:t xml:space="preserve"> </w:t>
      </w:r>
      <w:proofErr w:type="spellStart"/>
      <w:r>
        <w:rPr>
          <w:rFonts w:eastAsia="Times New Roman" w:cs="Arial"/>
          <w:lang w:val="fr-CH"/>
        </w:rPr>
        <w:t>pout</w:t>
      </w:r>
      <w:proofErr w:type="spellEnd"/>
      <w:r>
        <w:rPr>
          <w:rFonts w:eastAsia="Times New Roman" w:cs="Arial"/>
          <w:lang w:val="fr-CH"/>
        </w:rPr>
        <w:t xml:space="preserve"> toutes les offres et à tous les niveaux, que ce soit pour l’assistance à domicile par des proches, pour les soins de longue durée (aide et soins à domicile, homes) ou dans un hôpital de soins aigus.</w:t>
      </w:r>
    </w:p>
    <w:p w14:paraId="6013F6DD" w14:textId="77777777" w:rsidR="00426E48" w:rsidRPr="0044372F" w:rsidRDefault="00426E48" w:rsidP="00135D1A">
      <w:pPr>
        <w:rPr>
          <w:rFonts w:eastAsia="Times New Roman" w:cs="Arial"/>
          <w:lang w:val="fr-CH"/>
        </w:rPr>
      </w:pPr>
    </w:p>
    <w:p w14:paraId="78F2736B" w14:textId="77777777" w:rsidR="00135D1A" w:rsidRPr="0044372F" w:rsidRDefault="007C69C8" w:rsidP="00135D1A">
      <w:pPr>
        <w:rPr>
          <w:rFonts w:eastAsia="Times New Roman" w:cs="Arial"/>
          <w:lang w:val="fr-CH"/>
        </w:rPr>
      </w:pPr>
      <w:r>
        <w:rPr>
          <w:rFonts w:eastAsia="Times New Roman" w:cs="Arial"/>
          <w:lang w:val="fr-CH"/>
        </w:rPr>
        <w:t xml:space="preserve">Ce concept définit les critères selon lesquels </w:t>
      </w:r>
      <w:r w:rsidRPr="005C4E78">
        <w:rPr>
          <w:rFonts w:eastAsia="Times New Roman" w:cs="Arial"/>
          <w:i/>
          <w:highlight w:val="yellow"/>
          <w:lang w:val="fr-CH"/>
        </w:rPr>
        <w:t>nom de l’institution</w:t>
      </w:r>
      <w:r>
        <w:rPr>
          <w:rFonts w:eastAsia="Times New Roman" w:cs="Arial"/>
          <w:lang w:val="fr-CH"/>
        </w:rPr>
        <w:t xml:space="preserve"> travaille avec des PDS et est contraignant pour tous les collaborateurs/</w:t>
      </w:r>
      <w:proofErr w:type="spellStart"/>
      <w:r>
        <w:rPr>
          <w:rFonts w:eastAsia="Times New Roman" w:cs="Arial"/>
          <w:lang w:val="fr-CH"/>
        </w:rPr>
        <w:t>trices</w:t>
      </w:r>
      <w:proofErr w:type="spellEnd"/>
      <w:r>
        <w:rPr>
          <w:rFonts w:eastAsia="Times New Roman" w:cs="Arial"/>
          <w:lang w:val="fr-CH"/>
        </w:rPr>
        <w:t>.</w:t>
      </w:r>
    </w:p>
    <w:p w14:paraId="0842C8BC" w14:textId="77777777" w:rsidR="00426E48" w:rsidRPr="0044372F" w:rsidRDefault="00426E48" w:rsidP="00135D1A">
      <w:pPr>
        <w:rPr>
          <w:rFonts w:eastAsia="Times New Roman" w:cs="Arial"/>
          <w:lang w:val="fr-CH"/>
        </w:rPr>
      </w:pPr>
    </w:p>
    <w:p w14:paraId="051B8754" w14:textId="77777777" w:rsidR="00135D1A" w:rsidRPr="0044372F" w:rsidRDefault="007C69C8" w:rsidP="00135D1A">
      <w:pPr>
        <w:rPr>
          <w:rFonts w:eastAsia="Times New Roman" w:cs="Arial"/>
          <w:lang w:val="fr-CH"/>
        </w:rPr>
      </w:pPr>
      <w:r>
        <w:rPr>
          <w:rFonts w:eastAsia="Times New Roman" w:cs="Arial"/>
          <w:lang w:val="fr-CH"/>
        </w:rPr>
        <w:t xml:space="preserve">Ce concept sert d’information et de </w:t>
      </w:r>
      <w:r w:rsidR="003E4F61">
        <w:rPr>
          <w:rFonts w:eastAsia="Times New Roman" w:cs="Arial"/>
          <w:lang w:val="fr-CH"/>
        </w:rPr>
        <w:t xml:space="preserve">guide </w:t>
      </w:r>
      <w:r>
        <w:rPr>
          <w:rFonts w:eastAsia="Times New Roman" w:cs="Arial"/>
          <w:lang w:val="fr-CH"/>
        </w:rPr>
        <w:t>pour les proches.</w:t>
      </w:r>
    </w:p>
    <w:p w14:paraId="0C234962" w14:textId="77777777" w:rsidR="00135D1A" w:rsidRPr="0044372F" w:rsidRDefault="00135D1A" w:rsidP="00135D1A">
      <w:pPr>
        <w:rPr>
          <w:rFonts w:eastAsia="Times New Roman" w:cs="Arial"/>
          <w:lang w:val="fr-CH"/>
        </w:rPr>
      </w:pPr>
    </w:p>
    <w:p w14:paraId="40C2D9FE" w14:textId="77777777" w:rsidR="00135D1A" w:rsidRPr="0044372F" w:rsidRDefault="00135D1A" w:rsidP="00135D1A">
      <w:pPr>
        <w:rPr>
          <w:rFonts w:eastAsia="Times New Roman" w:cs="Arial"/>
          <w:lang w:val="fr-CH"/>
        </w:rPr>
      </w:pPr>
    </w:p>
    <w:p w14:paraId="0E31B141" w14:textId="77777777" w:rsidR="00135D1A" w:rsidRPr="0044372F" w:rsidRDefault="009A01BA" w:rsidP="009A01BA">
      <w:pPr>
        <w:pStyle w:val="berschrift1"/>
        <w:rPr>
          <w:lang w:val="fr-CH"/>
        </w:rPr>
      </w:pPr>
      <w:bookmarkStart w:id="2" w:name="_Toc529435787"/>
      <w:r w:rsidRPr="0044372F">
        <w:rPr>
          <w:lang w:val="fr-CH"/>
        </w:rPr>
        <w:t>2.</w:t>
      </w:r>
      <w:r w:rsidRPr="0044372F">
        <w:rPr>
          <w:lang w:val="fr-CH"/>
        </w:rPr>
        <w:tab/>
      </w:r>
      <w:r w:rsidR="00400CBF">
        <w:rPr>
          <w:lang w:val="fr-CH"/>
        </w:rPr>
        <w:t>Objet et but du groupe d’habitation protégé</w:t>
      </w:r>
      <w:bookmarkEnd w:id="2"/>
    </w:p>
    <w:p w14:paraId="2369C522" w14:textId="77777777" w:rsidR="00135D1A" w:rsidRPr="0044372F" w:rsidRDefault="006B48A2" w:rsidP="00135D1A">
      <w:pPr>
        <w:rPr>
          <w:lang w:val="fr-CH"/>
        </w:rPr>
      </w:pPr>
      <w:r>
        <w:rPr>
          <w:lang w:val="fr-CH"/>
        </w:rPr>
        <w:t xml:space="preserve">Création d’un environnement apportant aux personnes souffrant de démence sénile avancée un sentiment de proximité, de </w:t>
      </w:r>
      <w:r w:rsidR="00527338">
        <w:rPr>
          <w:lang w:val="fr-CH"/>
        </w:rPr>
        <w:t>tranquillité</w:t>
      </w:r>
      <w:r>
        <w:rPr>
          <w:lang w:val="fr-CH"/>
        </w:rPr>
        <w:t>, de sécurité et de protection. Les soins et l’assistance ainsi que l’organisation de la journée se basent sur les besoins des résidentes et des résidents. L’individualité des PDS est prise en compte et leur intégrité est protégée à travers l’</w:t>
      </w:r>
      <w:r w:rsidR="00C0231D">
        <w:rPr>
          <w:lang w:val="fr-CH"/>
        </w:rPr>
        <w:t xml:space="preserve">attention </w:t>
      </w:r>
      <w:r>
        <w:rPr>
          <w:lang w:val="fr-CH"/>
        </w:rPr>
        <w:t>et la compréhension, associées à une grande compétence professionnelle.</w:t>
      </w:r>
    </w:p>
    <w:p w14:paraId="2BBC7DDF" w14:textId="77777777" w:rsidR="00135D1A" w:rsidRPr="0044372F" w:rsidRDefault="00135D1A" w:rsidP="00135D1A">
      <w:pPr>
        <w:rPr>
          <w:lang w:val="fr-CH"/>
        </w:rPr>
      </w:pPr>
    </w:p>
    <w:p w14:paraId="7935A9A7" w14:textId="77777777" w:rsidR="003F022D" w:rsidRPr="0044372F" w:rsidRDefault="003F022D" w:rsidP="00135D1A">
      <w:pPr>
        <w:rPr>
          <w:lang w:val="fr-CH"/>
        </w:rPr>
      </w:pPr>
    </w:p>
    <w:p w14:paraId="1ABA5D1D" w14:textId="77777777" w:rsidR="00135D1A" w:rsidRPr="0044372F" w:rsidRDefault="003F022D" w:rsidP="000970EA">
      <w:pPr>
        <w:pStyle w:val="berschrift1"/>
        <w:rPr>
          <w:lang w:val="fr-CH"/>
        </w:rPr>
      </w:pPr>
      <w:bookmarkStart w:id="3" w:name="_Toc529435788"/>
      <w:r w:rsidRPr="0044372F">
        <w:rPr>
          <w:lang w:val="fr-CH"/>
        </w:rPr>
        <w:t>3.</w:t>
      </w:r>
      <w:r w:rsidRPr="0044372F">
        <w:rPr>
          <w:lang w:val="fr-CH"/>
        </w:rPr>
        <w:tab/>
      </w:r>
      <w:r w:rsidR="006B48A2">
        <w:rPr>
          <w:lang w:val="fr-CH"/>
        </w:rPr>
        <w:t>Critères d’admission et maintien dans le groupe d’habitation protégé</w:t>
      </w:r>
      <w:bookmarkEnd w:id="3"/>
    </w:p>
    <w:p w14:paraId="7A92D54F" w14:textId="77777777" w:rsidR="00135D1A" w:rsidRPr="0044372F" w:rsidRDefault="00384DB2" w:rsidP="002D6E34">
      <w:pPr>
        <w:pStyle w:val="berschrift1"/>
        <w:rPr>
          <w:lang w:val="fr-CH"/>
        </w:rPr>
      </w:pPr>
      <w:bookmarkStart w:id="4" w:name="_Toc529435789"/>
      <w:r w:rsidRPr="0044372F">
        <w:rPr>
          <w:lang w:val="fr-CH"/>
        </w:rPr>
        <w:t>3.1</w:t>
      </w:r>
      <w:r w:rsidRPr="0044372F">
        <w:rPr>
          <w:lang w:val="fr-CH"/>
        </w:rPr>
        <w:tab/>
      </w:r>
      <w:r w:rsidR="006B48A2">
        <w:rPr>
          <w:lang w:val="fr-CH"/>
        </w:rPr>
        <w:t>Critères d’admission</w:t>
      </w:r>
      <w:bookmarkEnd w:id="4"/>
    </w:p>
    <w:p w14:paraId="6E0E253E" w14:textId="77777777" w:rsidR="00135D1A" w:rsidRPr="0044372F" w:rsidRDefault="006B48A2" w:rsidP="00BC7071">
      <w:pPr>
        <w:pStyle w:val="Listenabsatz"/>
        <w:numPr>
          <w:ilvl w:val="0"/>
          <w:numId w:val="15"/>
        </w:numPr>
        <w:rPr>
          <w:lang w:val="fr-CH"/>
        </w:rPr>
      </w:pPr>
      <w:r>
        <w:rPr>
          <w:lang w:val="fr-CH"/>
        </w:rPr>
        <w:t xml:space="preserve">Une démence sénile de gravité moyenne à </w:t>
      </w:r>
      <w:proofErr w:type="spellStart"/>
      <w:r>
        <w:rPr>
          <w:lang w:val="fr-CH"/>
        </w:rPr>
        <w:t>élevée</w:t>
      </w:r>
      <w:proofErr w:type="spellEnd"/>
      <w:r>
        <w:rPr>
          <w:lang w:val="fr-CH"/>
        </w:rPr>
        <w:t>, confirmée par un médecin.</w:t>
      </w:r>
    </w:p>
    <w:p w14:paraId="2FB7AAF1" w14:textId="77777777" w:rsidR="00422E58" w:rsidRPr="005C4E78" w:rsidRDefault="005D0083" w:rsidP="00422E58">
      <w:pPr>
        <w:pStyle w:val="Listenabsatz"/>
        <w:numPr>
          <w:ilvl w:val="0"/>
          <w:numId w:val="15"/>
        </w:numPr>
        <w:rPr>
          <w:i/>
          <w:highlight w:val="yellow"/>
          <w:lang w:val="fr-CH"/>
        </w:rPr>
      </w:pPr>
      <w:r>
        <w:rPr>
          <w:lang w:val="fr-CH"/>
        </w:rPr>
        <w:t>L’a</w:t>
      </w:r>
      <w:r w:rsidR="00422E58" w:rsidRPr="006B48A2">
        <w:rPr>
          <w:lang w:val="fr-CH"/>
        </w:rPr>
        <w:t>ccord des proches ou du représentant légal</w:t>
      </w:r>
      <w:r w:rsidR="00422E58">
        <w:rPr>
          <w:lang w:val="fr-CH"/>
        </w:rPr>
        <w:br/>
      </w:r>
      <w:r w:rsidR="00422E58" w:rsidRPr="005C4E78">
        <w:rPr>
          <w:i/>
          <w:highlight w:val="yellow"/>
          <w:lang w:val="fr-CH"/>
        </w:rPr>
        <w:t>soit après visite de l’institution et une demande d’admission préalable dans celle-ci, soit après un premier entretien de soins entre un délégué nommé par l’institution (p.</w:t>
      </w:r>
      <w:r w:rsidR="00357228">
        <w:rPr>
          <w:i/>
          <w:highlight w:val="yellow"/>
          <w:lang w:val="fr-CH"/>
        </w:rPr>
        <w:t xml:space="preserve"> </w:t>
      </w:r>
      <w:r w:rsidR="00422E58" w:rsidRPr="005C4E78">
        <w:rPr>
          <w:i/>
          <w:highlight w:val="yellow"/>
          <w:lang w:val="fr-CH"/>
        </w:rPr>
        <w:t>ex.</w:t>
      </w:r>
      <w:r w:rsidR="00EA4449">
        <w:rPr>
          <w:i/>
          <w:highlight w:val="yellow"/>
          <w:lang w:val="fr-CH"/>
        </w:rPr>
        <w:t xml:space="preserve"> </w:t>
      </w:r>
      <w:r w:rsidR="00422E58" w:rsidRPr="005C4E78">
        <w:rPr>
          <w:i/>
          <w:highlight w:val="yellow"/>
          <w:lang w:val="fr-CH"/>
        </w:rPr>
        <w:t>chef d’équipe) et les proches</w:t>
      </w:r>
      <w:r w:rsidR="00384DB2" w:rsidRPr="005C4E78">
        <w:rPr>
          <w:rStyle w:val="Funotenzeichen"/>
          <w:i/>
          <w:lang w:val="fr-CH"/>
        </w:rPr>
        <w:footnoteReference w:id="1"/>
      </w:r>
      <w:r w:rsidR="00135D1A" w:rsidRPr="005C4E78">
        <w:rPr>
          <w:i/>
          <w:highlight w:val="yellow"/>
          <w:lang w:val="fr-CH"/>
        </w:rPr>
        <w:t xml:space="preserve"> </w:t>
      </w:r>
      <w:r w:rsidR="00422E58" w:rsidRPr="005C4E78">
        <w:rPr>
          <w:i/>
          <w:highlight w:val="yellow"/>
          <w:lang w:val="fr-CH"/>
        </w:rPr>
        <w:t>et/ou son représentant légal, sur le site où se trouve la PDS.</w:t>
      </w:r>
    </w:p>
    <w:p w14:paraId="3425BD4A" w14:textId="77777777" w:rsidR="00135D1A" w:rsidRPr="005C4E78" w:rsidRDefault="0061769F" w:rsidP="006766F5">
      <w:pPr>
        <w:pStyle w:val="Listenabsatz"/>
        <w:numPr>
          <w:ilvl w:val="0"/>
          <w:numId w:val="15"/>
        </w:numPr>
        <w:rPr>
          <w:i/>
          <w:highlight w:val="yellow"/>
          <w:lang w:val="fr-CH"/>
        </w:rPr>
      </w:pPr>
      <w:r w:rsidRPr="005C4E78">
        <w:rPr>
          <w:i/>
          <w:highlight w:val="yellow"/>
          <w:lang w:val="fr-CH"/>
        </w:rPr>
        <w:lastRenderedPageBreak/>
        <w:t>Les éventuels critères de limitation ou d’exclusion, p.</w:t>
      </w:r>
      <w:r w:rsidR="00357228">
        <w:rPr>
          <w:i/>
          <w:highlight w:val="yellow"/>
          <w:lang w:val="fr-CH"/>
        </w:rPr>
        <w:t xml:space="preserve"> </w:t>
      </w:r>
      <w:r w:rsidRPr="005C4E78">
        <w:rPr>
          <w:i/>
          <w:highlight w:val="yellow"/>
          <w:lang w:val="fr-CH"/>
        </w:rPr>
        <w:t xml:space="preserve">ex. </w:t>
      </w:r>
      <w:r w:rsidR="00527338" w:rsidRPr="005C4E78">
        <w:rPr>
          <w:i/>
          <w:highlight w:val="yellow"/>
          <w:lang w:val="fr-CH"/>
        </w:rPr>
        <w:t>diagnostic</w:t>
      </w:r>
      <w:r w:rsidR="00357228">
        <w:rPr>
          <w:i/>
          <w:highlight w:val="yellow"/>
          <w:lang w:val="fr-CH"/>
        </w:rPr>
        <w:t>s</w:t>
      </w:r>
      <w:r w:rsidRPr="005C4E78">
        <w:rPr>
          <w:i/>
          <w:highlight w:val="yellow"/>
          <w:lang w:val="fr-CH"/>
        </w:rPr>
        <w:t xml:space="preserve"> psychiatrique</w:t>
      </w:r>
      <w:r w:rsidR="00357228">
        <w:rPr>
          <w:i/>
          <w:highlight w:val="yellow"/>
          <w:lang w:val="fr-CH"/>
        </w:rPr>
        <w:t>s</w:t>
      </w:r>
      <w:r w:rsidRPr="005C4E78">
        <w:rPr>
          <w:i/>
          <w:highlight w:val="yellow"/>
          <w:lang w:val="fr-CH"/>
        </w:rPr>
        <w:t xml:space="preserve"> ou diagnostics </w:t>
      </w:r>
      <w:r w:rsidR="00F26EFD" w:rsidRPr="005C4E78">
        <w:rPr>
          <w:i/>
          <w:highlight w:val="yellow"/>
          <w:lang w:val="fr-CH"/>
        </w:rPr>
        <w:t>supplémentaires</w:t>
      </w:r>
      <w:r w:rsidRPr="005C4E78">
        <w:rPr>
          <w:i/>
          <w:highlight w:val="yellow"/>
          <w:lang w:val="fr-CH"/>
        </w:rPr>
        <w:t xml:space="preserve">, problèmes de dépendance </w:t>
      </w:r>
      <w:r w:rsidR="00527338" w:rsidRPr="005C4E78">
        <w:rPr>
          <w:i/>
          <w:highlight w:val="yellow"/>
          <w:lang w:val="fr-CH"/>
        </w:rPr>
        <w:t>aigus</w:t>
      </w:r>
      <w:r w:rsidRPr="005C4E78">
        <w:rPr>
          <w:i/>
          <w:highlight w:val="yellow"/>
          <w:lang w:val="fr-CH"/>
        </w:rPr>
        <w:t>, doivent être décrits ici.</w:t>
      </w:r>
    </w:p>
    <w:p w14:paraId="26DB7C47" w14:textId="77777777" w:rsidR="00135D1A" w:rsidRPr="005C4E78" w:rsidRDefault="00135D1A" w:rsidP="00135D1A">
      <w:pPr>
        <w:rPr>
          <w:i/>
          <w:highlight w:val="yellow"/>
          <w:lang w:val="fr-CH"/>
        </w:rPr>
      </w:pPr>
    </w:p>
    <w:p w14:paraId="4D3B72B4" w14:textId="77777777" w:rsidR="00135D1A" w:rsidRPr="0044372F" w:rsidRDefault="00135D1A" w:rsidP="002D6E34">
      <w:pPr>
        <w:pStyle w:val="berschrift1"/>
        <w:rPr>
          <w:lang w:val="fr-CH"/>
        </w:rPr>
      </w:pPr>
      <w:bookmarkStart w:id="5" w:name="_Toc529435790"/>
      <w:r w:rsidRPr="0044372F">
        <w:rPr>
          <w:lang w:val="fr-CH"/>
        </w:rPr>
        <w:t>3.</w:t>
      </w:r>
      <w:r w:rsidR="00384DB2" w:rsidRPr="0044372F">
        <w:rPr>
          <w:lang w:val="fr-CH"/>
        </w:rPr>
        <w:t>2</w:t>
      </w:r>
      <w:r w:rsidRPr="0044372F">
        <w:rPr>
          <w:lang w:val="fr-CH"/>
        </w:rPr>
        <w:tab/>
      </w:r>
      <w:r w:rsidR="00F26EFD">
        <w:rPr>
          <w:lang w:val="fr-CH"/>
        </w:rPr>
        <w:t>Transfert ou maintien jusqu’à la mort ?</w:t>
      </w:r>
      <w:bookmarkEnd w:id="5"/>
    </w:p>
    <w:p w14:paraId="7CAC4518" w14:textId="77777777" w:rsidR="00135D1A" w:rsidRPr="005C4E78" w:rsidRDefault="00F26EFD" w:rsidP="00135D1A">
      <w:pPr>
        <w:rPr>
          <w:i/>
          <w:highlight w:val="yellow"/>
          <w:lang w:val="fr-CH"/>
        </w:rPr>
      </w:pPr>
      <w:r w:rsidRPr="005C4E78">
        <w:rPr>
          <w:i/>
          <w:highlight w:val="yellow"/>
          <w:lang w:val="fr-CH"/>
        </w:rPr>
        <w:t xml:space="preserve">Les avis divergent, parmi les </w:t>
      </w:r>
      <w:r w:rsidR="00527338" w:rsidRPr="005C4E78">
        <w:rPr>
          <w:i/>
          <w:highlight w:val="yellow"/>
          <w:lang w:val="fr-CH"/>
        </w:rPr>
        <w:t>professionnels</w:t>
      </w:r>
      <w:r w:rsidRPr="005C4E78">
        <w:rPr>
          <w:i/>
          <w:highlight w:val="yellow"/>
          <w:lang w:val="fr-CH"/>
        </w:rPr>
        <w:t>, quant à l’opportunité de maintenir les PDS jusqu’à leur mort dans un groupe d’habitation protégé ou de les transférer dans un service conventionnel. Il n’y a pas d’avis plus juste qu’un autre. L’important est d’opter pour l’une ou l’autre variante et de décrire les critères correspondants.</w:t>
      </w:r>
    </w:p>
    <w:p w14:paraId="77E3A486" w14:textId="77777777" w:rsidR="00135D1A" w:rsidRPr="005C4E78" w:rsidRDefault="00F26EFD" w:rsidP="00135D1A">
      <w:pPr>
        <w:rPr>
          <w:i/>
          <w:highlight w:val="yellow"/>
          <w:lang w:val="fr-CH"/>
        </w:rPr>
      </w:pPr>
      <w:r w:rsidRPr="005C4E78">
        <w:rPr>
          <w:i/>
          <w:highlight w:val="yellow"/>
          <w:lang w:val="fr-CH"/>
        </w:rPr>
        <w:t xml:space="preserve">Exemple : le transfert dans le service de soins ou dans une autre institution requiert un état des lieux préalable avec le personnel soignant et les proches ; </w:t>
      </w:r>
      <w:r w:rsidR="00983216" w:rsidRPr="005C4E78">
        <w:rPr>
          <w:i/>
          <w:highlight w:val="yellow"/>
          <w:lang w:val="fr-CH"/>
        </w:rPr>
        <w:t xml:space="preserve">pour les critères médicaux, on fera appel à un ou </w:t>
      </w:r>
      <w:proofErr w:type="gramStart"/>
      <w:r w:rsidR="00983216" w:rsidRPr="005C4E78">
        <w:rPr>
          <w:i/>
          <w:highlight w:val="yellow"/>
          <w:lang w:val="fr-CH"/>
        </w:rPr>
        <w:t>une médecin</w:t>
      </w:r>
      <w:proofErr w:type="gramEnd"/>
      <w:r w:rsidR="00983216" w:rsidRPr="005C4E78">
        <w:rPr>
          <w:i/>
          <w:highlight w:val="yellow"/>
          <w:lang w:val="fr-CH"/>
        </w:rPr>
        <w:t xml:space="preserve">, et on définira qui prend la responsabilité de la décision. </w:t>
      </w:r>
    </w:p>
    <w:p w14:paraId="732B9DCA" w14:textId="77777777" w:rsidR="00135D1A" w:rsidRPr="005C4E78" w:rsidRDefault="00983216" w:rsidP="00135D1A">
      <w:pPr>
        <w:rPr>
          <w:i/>
          <w:highlight w:val="yellow"/>
          <w:lang w:val="fr-CH"/>
        </w:rPr>
      </w:pPr>
      <w:r w:rsidRPr="005C4E78">
        <w:rPr>
          <w:i/>
          <w:highlight w:val="yellow"/>
          <w:lang w:val="fr-CH"/>
        </w:rPr>
        <w:t>Les critères pour un transfert doivent être décrits, p.</w:t>
      </w:r>
      <w:r w:rsidR="00357228">
        <w:rPr>
          <w:i/>
          <w:highlight w:val="yellow"/>
          <w:lang w:val="fr-CH"/>
        </w:rPr>
        <w:t xml:space="preserve"> </w:t>
      </w:r>
      <w:r w:rsidRPr="005C4E78">
        <w:rPr>
          <w:i/>
          <w:highlight w:val="yellow"/>
          <w:lang w:val="fr-CH"/>
        </w:rPr>
        <w:t xml:space="preserve">ex. nécessité de soins du corps, mobilité insuffisante ou impossibilité, pour les PDS, de profiter des offres du groupe d’habitation protégé qui leur sont spécifiquement destinées. </w:t>
      </w:r>
    </w:p>
    <w:p w14:paraId="6B514AFC" w14:textId="77777777" w:rsidR="00135D1A" w:rsidRPr="005C4E78" w:rsidRDefault="00135D1A" w:rsidP="00135D1A">
      <w:pPr>
        <w:rPr>
          <w:i/>
          <w:highlight w:val="yellow"/>
          <w:lang w:val="fr-CH"/>
        </w:rPr>
      </w:pPr>
    </w:p>
    <w:p w14:paraId="28B6A873" w14:textId="77777777" w:rsidR="003F022D" w:rsidRPr="0044372F" w:rsidRDefault="003F022D" w:rsidP="00135D1A">
      <w:pPr>
        <w:rPr>
          <w:lang w:val="fr-CH"/>
        </w:rPr>
      </w:pPr>
    </w:p>
    <w:p w14:paraId="026903D8" w14:textId="77777777" w:rsidR="00135D1A" w:rsidRPr="0044372F" w:rsidRDefault="00A26D4C" w:rsidP="009A01BA">
      <w:pPr>
        <w:pStyle w:val="berschrift1"/>
        <w:rPr>
          <w:lang w:val="fr-CH"/>
        </w:rPr>
      </w:pPr>
      <w:bookmarkStart w:id="6" w:name="_Toc529435791"/>
      <w:r w:rsidRPr="0044372F">
        <w:rPr>
          <w:lang w:val="fr-CH"/>
        </w:rPr>
        <w:t>4.</w:t>
      </w:r>
      <w:r w:rsidRPr="0044372F">
        <w:rPr>
          <w:lang w:val="fr-CH"/>
        </w:rPr>
        <w:tab/>
      </w:r>
      <w:r w:rsidR="005939C5">
        <w:rPr>
          <w:lang w:val="fr-CH"/>
        </w:rPr>
        <w:t>Exigences au niveau du personnel</w:t>
      </w:r>
      <w:bookmarkEnd w:id="6"/>
    </w:p>
    <w:p w14:paraId="11C53490" w14:textId="77777777" w:rsidR="00135D1A" w:rsidRPr="0044372F" w:rsidRDefault="005939C5" w:rsidP="00135D1A">
      <w:pPr>
        <w:rPr>
          <w:lang w:val="fr-CH"/>
        </w:rPr>
      </w:pPr>
      <w:r>
        <w:rPr>
          <w:lang w:val="fr-CH"/>
        </w:rPr>
        <w:t>L’assistance professionnelle de PDS pose des exigences élevées aux compétences professionnelles et à la maturité personnelle des collaborateurs/</w:t>
      </w:r>
      <w:proofErr w:type="spellStart"/>
      <w:r>
        <w:rPr>
          <w:lang w:val="fr-CH"/>
        </w:rPr>
        <w:t>trices</w:t>
      </w:r>
      <w:proofErr w:type="spellEnd"/>
      <w:r>
        <w:rPr>
          <w:lang w:val="fr-CH"/>
        </w:rPr>
        <w:t xml:space="preserve"> de tous les domaines entrant en contact avec des PDS. </w:t>
      </w:r>
      <w:r w:rsidR="00BD231E">
        <w:rPr>
          <w:lang w:val="fr-CH"/>
        </w:rPr>
        <w:t xml:space="preserve">Les exigences de base </w:t>
      </w:r>
      <w:r w:rsidR="00857A32">
        <w:rPr>
          <w:lang w:val="fr-CH"/>
        </w:rPr>
        <w:t xml:space="preserve">en matière de </w:t>
      </w:r>
      <w:r w:rsidR="00BD231E">
        <w:rPr>
          <w:lang w:val="fr-CH"/>
        </w:rPr>
        <w:t xml:space="preserve">compétences professionnelles, sociales et personnelles sont formulées dans les descriptifs de postes correspondants et sont évaluées </w:t>
      </w:r>
      <w:r w:rsidR="003C3169">
        <w:rPr>
          <w:lang w:val="fr-CH"/>
        </w:rPr>
        <w:t xml:space="preserve">de manière ciblée </w:t>
      </w:r>
      <w:r w:rsidR="00BD231E">
        <w:rPr>
          <w:lang w:val="fr-CH"/>
        </w:rPr>
        <w:t xml:space="preserve">sur la base des entretiens d’évaluation annuels. </w:t>
      </w:r>
      <w:r w:rsidR="003C3169">
        <w:rPr>
          <w:lang w:val="fr-CH"/>
        </w:rPr>
        <w:t xml:space="preserve">Lors du recrutement de collaborateurs pour l’équipe de soins et d’assistance, une attention particulière est accordée à l’adéquation, à l’inclination et à l’intérêt de ceux-ci pour ce travail spécialisé. </w:t>
      </w:r>
    </w:p>
    <w:p w14:paraId="557E298B" w14:textId="77777777" w:rsidR="00135D1A" w:rsidRPr="005C4E78" w:rsidRDefault="003C3169" w:rsidP="00135D1A">
      <w:pPr>
        <w:rPr>
          <w:i/>
          <w:highlight w:val="yellow"/>
          <w:lang w:val="fr-CH"/>
        </w:rPr>
      </w:pPr>
      <w:r w:rsidRPr="005C4E78">
        <w:rPr>
          <w:i/>
          <w:highlight w:val="yellow"/>
          <w:lang w:val="fr-CH"/>
        </w:rPr>
        <w:t>Ici, on décrira, p.</w:t>
      </w:r>
      <w:r w:rsidR="00357228">
        <w:rPr>
          <w:i/>
          <w:highlight w:val="yellow"/>
          <w:lang w:val="fr-CH"/>
        </w:rPr>
        <w:t xml:space="preserve"> </w:t>
      </w:r>
      <w:r w:rsidRPr="005C4E78">
        <w:rPr>
          <w:i/>
          <w:highlight w:val="yellow"/>
          <w:lang w:val="fr-CH"/>
        </w:rPr>
        <w:t>ex., comment on souhaite tenir compte de ces aspects : durée de familiarisation, entretiens d’évaluation périodiques à mi-temps de la période d’essai avec une convention d’objectifs, prolongation ou fixation de la période d’essai à trois mois en cas d’incertitude quant à l’adéquation, etc.</w:t>
      </w:r>
      <w:r w:rsidR="00135D1A" w:rsidRPr="005C4E78">
        <w:rPr>
          <w:i/>
          <w:highlight w:val="yellow"/>
          <w:lang w:val="fr-CH"/>
        </w:rPr>
        <w:t xml:space="preserve"> </w:t>
      </w:r>
    </w:p>
    <w:p w14:paraId="640C90EF" w14:textId="77777777" w:rsidR="00135D1A" w:rsidRPr="005C4E78" w:rsidRDefault="00135D1A" w:rsidP="00135D1A">
      <w:pPr>
        <w:rPr>
          <w:i/>
          <w:highlight w:val="yellow"/>
          <w:lang w:val="fr-CH"/>
        </w:rPr>
      </w:pPr>
    </w:p>
    <w:p w14:paraId="5121200D" w14:textId="77777777" w:rsidR="00135D1A" w:rsidRPr="0044372F" w:rsidRDefault="00135D1A" w:rsidP="00135D1A">
      <w:pPr>
        <w:rPr>
          <w:lang w:val="fr-CH"/>
        </w:rPr>
      </w:pPr>
    </w:p>
    <w:p w14:paraId="7ED77CE4" w14:textId="77777777" w:rsidR="00135D1A" w:rsidRPr="0044372F" w:rsidRDefault="009A01BA" w:rsidP="002D6E34">
      <w:pPr>
        <w:pStyle w:val="berschrift1"/>
        <w:rPr>
          <w:lang w:val="fr-CH"/>
        </w:rPr>
      </w:pPr>
      <w:bookmarkStart w:id="7" w:name="_Toc529435792"/>
      <w:r w:rsidRPr="0044372F">
        <w:rPr>
          <w:lang w:val="fr-CH"/>
        </w:rPr>
        <w:t>4.1</w:t>
      </w:r>
      <w:r w:rsidR="00135D1A" w:rsidRPr="0044372F">
        <w:rPr>
          <w:lang w:val="fr-CH"/>
        </w:rPr>
        <w:tab/>
      </w:r>
      <w:r w:rsidR="0031049B">
        <w:rPr>
          <w:lang w:val="fr-CH"/>
        </w:rPr>
        <w:t>Formation continue et perfectionnement</w:t>
      </w:r>
      <w:bookmarkEnd w:id="7"/>
    </w:p>
    <w:p w14:paraId="2BDF45CB" w14:textId="77777777" w:rsidR="00135D1A" w:rsidRPr="0044372F" w:rsidRDefault="0031049B" w:rsidP="00135D1A">
      <w:pPr>
        <w:rPr>
          <w:lang w:val="fr-CH"/>
        </w:rPr>
      </w:pPr>
      <w:r>
        <w:rPr>
          <w:lang w:val="fr-CH"/>
        </w:rPr>
        <w:t>On veillera à ce que les collaborateurs/</w:t>
      </w:r>
      <w:proofErr w:type="spellStart"/>
      <w:r>
        <w:rPr>
          <w:lang w:val="fr-CH"/>
        </w:rPr>
        <w:t>trices</w:t>
      </w:r>
      <w:proofErr w:type="spellEnd"/>
      <w:r>
        <w:rPr>
          <w:lang w:val="fr-CH"/>
        </w:rPr>
        <w:t xml:space="preserve"> du groupe d’habitation protégé suivent des formations continues et des perfectionnements. </w:t>
      </w:r>
      <w:r w:rsidR="00215B56">
        <w:rPr>
          <w:lang w:val="fr-CH"/>
        </w:rPr>
        <w:t>L’offre de formation continue et de perfectionnement est basée sur les besoins spécifiques des PDS.</w:t>
      </w:r>
    </w:p>
    <w:p w14:paraId="2F85461A" w14:textId="77777777" w:rsidR="00135D1A" w:rsidRPr="0044372F" w:rsidRDefault="00215B56" w:rsidP="00135D1A">
      <w:pPr>
        <w:rPr>
          <w:lang w:val="fr-CH"/>
        </w:rPr>
      </w:pPr>
      <w:r>
        <w:rPr>
          <w:lang w:val="fr-CH"/>
        </w:rPr>
        <w:t>Elle comprend les thèmes suivants pour le personnel de soins et d’assistance :</w:t>
      </w:r>
      <w:r w:rsidR="00135D1A" w:rsidRPr="0044372F">
        <w:rPr>
          <w:lang w:val="fr-CH"/>
        </w:rPr>
        <w:t xml:space="preserve"> </w:t>
      </w:r>
    </w:p>
    <w:p w14:paraId="26DF269E" w14:textId="77777777" w:rsidR="00135D1A" w:rsidRPr="0044372F" w:rsidRDefault="00F975AE" w:rsidP="00BC7071">
      <w:pPr>
        <w:pStyle w:val="Listenabsatz"/>
        <w:numPr>
          <w:ilvl w:val="0"/>
          <w:numId w:val="12"/>
        </w:numPr>
        <w:tabs>
          <w:tab w:val="left" w:pos="284"/>
        </w:tabs>
        <w:rPr>
          <w:lang w:val="fr-CH"/>
        </w:rPr>
      </w:pPr>
      <w:r>
        <w:rPr>
          <w:lang w:val="fr-CH"/>
        </w:rPr>
        <w:t>t</w:t>
      </w:r>
      <w:r w:rsidR="00215B56">
        <w:rPr>
          <w:lang w:val="fr-CH"/>
        </w:rPr>
        <w:t>ableaux cliniques de la démence sénile, évolution et effets sur les personnes touchées, les proches et le personnel soignant</w:t>
      </w:r>
      <w:r>
        <w:rPr>
          <w:lang w:val="fr-CH"/>
        </w:rPr>
        <w:t> ;</w:t>
      </w:r>
    </w:p>
    <w:p w14:paraId="59D946B3" w14:textId="77777777" w:rsidR="00135D1A" w:rsidRPr="0044372F" w:rsidRDefault="00F975AE" w:rsidP="00BC7071">
      <w:pPr>
        <w:pStyle w:val="Listenabsatz"/>
        <w:numPr>
          <w:ilvl w:val="0"/>
          <w:numId w:val="12"/>
        </w:numPr>
        <w:tabs>
          <w:tab w:val="left" w:pos="284"/>
        </w:tabs>
        <w:rPr>
          <w:lang w:val="fr-CH"/>
        </w:rPr>
      </w:pPr>
      <w:r>
        <w:rPr>
          <w:lang w:val="fr-CH"/>
        </w:rPr>
        <w:t>o</w:t>
      </w:r>
      <w:r w:rsidR="00215B56">
        <w:rPr>
          <w:lang w:val="fr-CH"/>
        </w:rPr>
        <w:t xml:space="preserve">ffres </w:t>
      </w:r>
      <w:r w:rsidR="00811D4E">
        <w:rPr>
          <w:lang w:val="fr-CH"/>
        </w:rPr>
        <w:t>destinée</w:t>
      </w:r>
      <w:r>
        <w:rPr>
          <w:lang w:val="fr-CH"/>
        </w:rPr>
        <w:t>s</w:t>
      </w:r>
      <w:r w:rsidR="00811D4E">
        <w:rPr>
          <w:lang w:val="fr-CH"/>
        </w:rPr>
        <w:t xml:space="preserve"> à </w:t>
      </w:r>
      <w:r w:rsidR="00215B56">
        <w:rPr>
          <w:lang w:val="fr-CH"/>
        </w:rPr>
        <w:t xml:space="preserve">acquérir une attitude de base </w:t>
      </w:r>
      <w:proofErr w:type="spellStart"/>
      <w:r w:rsidR="00215B56">
        <w:rPr>
          <w:lang w:val="fr-CH"/>
        </w:rPr>
        <w:t>validante</w:t>
      </w:r>
      <w:proofErr w:type="spellEnd"/>
      <w:r w:rsidR="00215B56">
        <w:rPr>
          <w:lang w:val="fr-CH"/>
        </w:rPr>
        <w:t xml:space="preserve"> marquée par l’estime et tenant compte des besoins psychiques des PDS en matière de sécurité/bien-être/réconfort, prise en compte, activité, identité et liens</w:t>
      </w:r>
      <w:r>
        <w:rPr>
          <w:lang w:val="fr-CH"/>
        </w:rPr>
        <w:t> ;</w:t>
      </w:r>
    </w:p>
    <w:p w14:paraId="7F7A2FEB" w14:textId="77777777" w:rsidR="00135D1A" w:rsidRPr="0044372F" w:rsidRDefault="00F975AE" w:rsidP="00BC7071">
      <w:pPr>
        <w:pStyle w:val="Listenabsatz"/>
        <w:numPr>
          <w:ilvl w:val="0"/>
          <w:numId w:val="12"/>
        </w:numPr>
        <w:tabs>
          <w:tab w:val="left" w:pos="284"/>
        </w:tabs>
        <w:rPr>
          <w:lang w:val="fr-CH"/>
        </w:rPr>
      </w:pPr>
      <w:r>
        <w:rPr>
          <w:lang w:val="fr-CH"/>
        </w:rPr>
        <w:t>c</w:t>
      </w:r>
      <w:r w:rsidR="00811D4E">
        <w:rPr>
          <w:lang w:val="fr-CH"/>
        </w:rPr>
        <w:t>ommunication et rencontres avec les PDS et gestion des comportements agressifs</w:t>
      </w:r>
      <w:r>
        <w:rPr>
          <w:lang w:val="fr-CH"/>
        </w:rPr>
        <w:t> ;</w:t>
      </w:r>
    </w:p>
    <w:p w14:paraId="0D8D43FC" w14:textId="77777777" w:rsidR="00135D1A" w:rsidRPr="0044372F" w:rsidRDefault="00F975AE" w:rsidP="00BC7071">
      <w:pPr>
        <w:pStyle w:val="Listenabsatz"/>
        <w:numPr>
          <w:ilvl w:val="0"/>
          <w:numId w:val="12"/>
        </w:numPr>
        <w:tabs>
          <w:tab w:val="left" w:pos="284"/>
        </w:tabs>
        <w:rPr>
          <w:lang w:val="fr-CH"/>
        </w:rPr>
      </w:pPr>
      <w:r>
        <w:rPr>
          <w:lang w:val="fr-CH"/>
        </w:rPr>
        <w:t>d</w:t>
      </w:r>
      <w:r w:rsidR="00811D4E">
        <w:rPr>
          <w:lang w:val="fr-CH"/>
        </w:rPr>
        <w:t>iscussions de cas et intervisions</w:t>
      </w:r>
      <w:r>
        <w:rPr>
          <w:lang w:val="fr-CH"/>
        </w:rPr>
        <w:t> ;</w:t>
      </w:r>
    </w:p>
    <w:p w14:paraId="7F75C687" w14:textId="77777777" w:rsidR="001E581C" w:rsidRPr="0044372F" w:rsidRDefault="00F975AE" w:rsidP="00BC7071">
      <w:pPr>
        <w:pStyle w:val="Listenabsatz"/>
        <w:numPr>
          <w:ilvl w:val="0"/>
          <w:numId w:val="12"/>
        </w:numPr>
        <w:tabs>
          <w:tab w:val="left" w:pos="284"/>
        </w:tabs>
        <w:rPr>
          <w:lang w:val="fr-CH"/>
        </w:rPr>
      </w:pPr>
      <w:r>
        <w:rPr>
          <w:lang w:val="fr-CH"/>
        </w:rPr>
        <w:t>g</w:t>
      </w:r>
      <w:r w:rsidR="00811D4E">
        <w:rPr>
          <w:lang w:val="fr-CH"/>
        </w:rPr>
        <w:t>estion des agressions</w:t>
      </w:r>
      <w:r>
        <w:rPr>
          <w:lang w:val="fr-CH"/>
        </w:rPr>
        <w:t> ;</w:t>
      </w:r>
    </w:p>
    <w:p w14:paraId="644E1AC8" w14:textId="77777777" w:rsidR="00DA503A" w:rsidRPr="005C4E78" w:rsidRDefault="00F975AE" w:rsidP="00DA503A">
      <w:pPr>
        <w:pStyle w:val="Listenabsatz"/>
        <w:numPr>
          <w:ilvl w:val="0"/>
          <w:numId w:val="12"/>
        </w:numPr>
        <w:tabs>
          <w:tab w:val="left" w:pos="284"/>
        </w:tabs>
        <w:rPr>
          <w:i/>
          <w:highlight w:val="yellow"/>
          <w:lang w:val="fr-CH"/>
        </w:rPr>
      </w:pPr>
      <w:r>
        <w:rPr>
          <w:lang w:val="fr-CH"/>
        </w:rPr>
        <w:lastRenderedPageBreak/>
        <w:t>c</w:t>
      </w:r>
      <w:r w:rsidR="00811D4E">
        <w:rPr>
          <w:lang w:val="fr-CH"/>
        </w:rPr>
        <w:t>ours de base et de développement en stimulation basale et cours de base et de développement en kinesthésie (</w:t>
      </w:r>
      <w:r w:rsidR="00811D4E" w:rsidRPr="005C4E78">
        <w:rPr>
          <w:i/>
          <w:highlight w:val="yellow"/>
          <w:lang w:val="fr-CH"/>
        </w:rPr>
        <w:t>si ceux-ci ne sont pas déjà recommandés/exigés dans le concept de soins et d’assistance)</w:t>
      </w:r>
      <w:r>
        <w:rPr>
          <w:i/>
          <w:highlight w:val="yellow"/>
          <w:lang w:val="fr-CH"/>
        </w:rPr>
        <w:t> ;</w:t>
      </w:r>
    </w:p>
    <w:p w14:paraId="236660AC" w14:textId="77777777" w:rsidR="00135D1A" w:rsidRPr="005C4E78" w:rsidRDefault="00F975AE" w:rsidP="00DA503A">
      <w:pPr>
        <w:pStyle w:val="Listenabsatz"/>
        <w:numPr>
          <w:ilvl w:val="0"/>
          <w:numId w:val="12"/>
        </w:numPr>
        <w:tabs>
          <w:tab w:val="left" w:pos="284"/>
        </w:tabs>
        <w:rPr>
          <w:i/>
          <w:highlight w:val="yellow"/>
          <w:lang w:val="fr-CH"/>
        </w:rPr>
      </w:pPr>
      <w:r>
        <w:rPr>
          <w:i/>
          <w:highlight w:val="yellow"/>
          <w:lang w:val="fr-CH"/>
        </w:rPr>
        <w:t>a</w:t>
      </w:r>
      <w:r w:rsidR="00811D4E" w:rsidRPr="005C4E78">
        <w:rPr>
          <w:i/>
          <w:highlight w:val="yellow"/>
          <w:lang w:val="fr-CH"/>
        </w:rPr>
        <w:t>utres offres de formation continue et de perfectionnement : p.</w:t>
      </w:r>
      <w:r>
        <w:rPr>
          <w:i/>
          <w:highlight w:val="yellow"/>
          <w:lang w:val="fr-CH"/>
        </w:rPr>
        <w:t xml:space="preserve"> </w:t>
      </w:r>
      <w:r w:rsidR="00811D4E" w:rsidRPr="005C4E78">
        <w:rPr>
          <w:i/>
          <w:highlight w:val="yellow"/>
          <w:lang w:val="fr-CH"/>
        </w:rPr>
        <w:t xml:space="preserve">ex. </w:t>
      </w:r>
      <w:r>
        <w:rPr>
          <w:i/>
          <w:highlight w:val="yellow"/>
          <w:lang w:val="fr-CH"/>
        </w:rPr>
        <w:t>i</w:t>
      </w:r>
      <w:r w:rsidR="00811D4E" w:rsidRPr="005C4E78">
        <w:rPr>
          <w:i/>
          <w:highlight w:val="yellow"/>
          <w:lang w:val="fr-CH"/>
        </w:rPr>
        <w:t xml:space="preserve">nstruments de la </w:t>
      </w:r>
      <w:r w:rsidR="00811D4E" w:rsidRPr="00CB0147">
        <w:rPr>
          <w:highlight w:val="yellow"/>
          <w:lang w:val="fr-CH"/>
        </w:rPr>
        <w:t>Serial Trail Intervention</w:t>
      </w:r>
      <w:r w:rsidR="00811D4E" w:rsidRPr="005C4E78">
        <w:rPr>
          <w:i/>
          <w:highlight w:val="yellow"/>
          <w:lang w:val="fr-CH"/>
        </w:rPr>
        <w:t xml:space="preserve"> et </w:t>
      </w:r>
      <w:r>
        <w:rPr>
          <w:i/>
          <w:highlight w:val="yellow"/>
          <w:lang w:val="fr-CH"/>
        </w:rPr>
        <w:t>sept</w:t>
      </w:r>
      <w:r w:rsidR="00811D4E" w:rsidRPr="005C4E78">
        <w:rPr>
          <w:i/>
          <w:highlight w:val="yellow"/>
          <w:lang w:val="fr-CH"/>
        </w:rPr>
        <w:t xml:space="preserve"> étapes de prise de décision éthique, activation de </w:t>
      </w:r>
      <w:r>
        <w:rPr>
          <w:i/>
          <w:highlight w:val="yellow"/>
          <w:lang w:val="fr-CH"/>
        </w:rPr>
        <w:t>dix</w:t>
      </w:r>
      <w:r w:rsidRPr="005C4E78">
        <w:rPr>
          <w:i/>
          <w:highlight w:val="yellow"/>
          <w:lang w:val="fr-CH"/>
        </w:rPr>
        <w:t xml:space="preserve"> </w:t>
      </w:r>
      <w:r w:rsidR="00811D4E" w:rsidRPr="005C4E78">
        <w:rPr>
          <w:i/>
          <w:highlight w:val="yellow"/>
          <w:lang w:val="fr-CH"/>
        </w:rPr>
        <w:t>minutes, CDM, structure de jour, gestion de la douleur, alimentation, travail avec les proches.</w:t>
      </w:r>
    </w:p>
    <w:p w14:paraId="29975D2F" w14:textId="77777777" w:rsidR="00135D1A" w:rsidRPr="005C4E78" w:rsidRDefault="00811D4E" w:rsidP="00135D1A">
      <w:pPr>
        <w:rPr>
          <w:i/>
          <w:highlight w:val="yellow"/>
          <w:lang w:val="fr-CH"/>
        </w:rPr>
      </w:pPr>
      <w:r w:rsidRPr="005C4E78">
        <w:rPr>
          <w:i/>
          <w:highlight w:val="yellow"/>
          <w:lang w:val="fr-CH"/>
        </w:rPr>
        <w:t>Ici, on formulera les intervalles de temps ainsi que l’engagement et les exigences des collaborateurs/</w:t>
      </w:r>
      <w:proofErr w:type="spellStart"/>
      <w:r w:rsidRPr="005C4E78">
        <w:rPr>
          <w:i/>
          <w:highlight w:val="yellow"/>
          <w:lang w:val="fr-CH"/>
        </w:rPr>
        <w:t>trices</w:t>
      </w:r>
      <w:proofErr w:type="spellEnd"/>
      <w:r w:rsidRPr="005C4E78">
        <w:rPr>
          <w:i/>
          <w:highlight w:val="yellow"/>
          <w:lang w:val="fr-CH"/>
        </w:rPr>
        <w:t xml:space="preserve"> en matière de formation continue et de perfectionnement. Le cas échéant, renvoi au concept de formation continue et de perfectionnement.</w:t>
      </w:r>
    </w:p>
    <w:p w14:paraId="2EDE9E7B" w14:textId="77777777" w:rsidR="00135D1A" w:rsidRPr="00811D4E" w:rsidRDefault="00135D1A" w:rsidP="00135D1A">
      <w:pPr>
        <w:rPr>
          <w:lang w:val="fr-CH"/>
        </w:rPr>
      </w:pPr>
    </w:p>
    <w:p w14:paraId="2D729652" w14:textId="77777777" w:rsidR="009A01BA" w:rsidRPr="00811D4E" w:rsidRDefault="009A01BA" w:rsidP="00135D1A">
      <w:pPr>
        <w:rPr>
          <w:lang w:val="fr-CH"/>
        </w:rPr>
      </w:pPr>
    </w:p>
    <w:p w14:paraId="1FFDA620" w14:textId="77777777" w:rsidR="00135D1A" w:rsidRPr="00811D4E" w:rsidRDefault="003F022D" w:rsidP="009A01BA">
      <w:pPr>
        <w:pStyle w:val="berschrift1"/>
        <w:rPr>
          <w:lang w:val="fr-CH"/>
        </w:rPr>
      </w:pPr>
      <w:bookmarkStart w:id="8" w:name="_Toc529435793"/>
      <w:r w:rsidRPr="00811D4E">
        <w:rPr>
          <w:lang w:val="fr-CH"/>
        </w:rPr>
        <w:t>5.</w:t>
      </w:r>
      <w:r w:rsidRPr="00811D4E">
        <w:rPr>
          <w:lang w:val="fr-CH"/>
        </w:rPr>
        <w:tab/>
      </w:r>
      <w:r w:rsidR="00811D4E">
        <w:rPr>
          <w:lang w:val="fr-CH"/>
        </w:rPr>
        <w:t>Aménagement de l’espace</w:t>
      </w:r>
      <w:bookmarkEnd w:id="8"/>
    </w:p>
    <w:p w14:paraId="60DAE766" w14:textId="77777777" w:rsidR="00135D1A" w:rsidRPr="00811D4E" w:rsidRDefault="00A26D4C" w:rsidP="009A01BA">
      <w:pPr>
        <w:pStyle w:val="berschrift1"/>
        <w:rPr>
          <w:lang w:val="fr-CH"/>
        </w:rPr>
      </w:pPr>
      <w:bookmarkStart w:id="9" w:name="_Toc529435794"/>
      <w:r w:rsidRPr="00811D4E">
        <w:rPr>
          <w:lang w:val="fr-CH"/>
        </w:rPr>
        <w:t>5.1</w:t>
      </w:r>
      <w:r w:rsidRPr="00811D4E">
        <w:rPr>
          <w:lang w:val="fr-CH"/>
        </w:rPr>
        <w:tab/>
      </w:r>
      <w:r w:rsidR="00811D4E">
        <w:rPr>
          <w:lang w:val="fr-CH"/>
        </w:rPr>
        <w:t>Aménagement des espaces intérieurs</w:t>
      </w:r>
      <w:bookmarkEnd w:id="9"/>
    </w:p>
    <w:p w14:paraId="48EC22B9" w14:textId="77777777" w:rsidR="00135D1A" w:rsidRPr="00811D4E" w:rsidRDefault="00811D4E" w:rsidP="00135D1A">
      <w:pPr>
        <w:rPr>
          <w:lang w:val="fr-CH"/>
        </w:rPr>
      </w:pPr>
      <w:r>
        <w:rPr>
          <w:lang w:val="fr-CH"/>
        </w:rPr>
        <w:t xml:space="preserve">En raison de leurs déficiences cognitives, les PDS ont besoin d’un environnement clairement organisé et accueillant, avec une lumière naturelle suffisante ou des sources suffisantes de lumière artificielle. Ici, on décrira la situation dans </w:t>
      </w:r>
      <w:r w:rsidR="00AB28CE">
        <w:rPr>
          <w:lang w:val="fr-CH"/>
        </w:rPr>
        <w:t>l’institution</w:t>
      </w:r>
      <w:r>
        <w:rPr>
          <w:lang w:val="fr-CH"/>
        </w:rPr>
        <w:t>.</w:t>
      </w:r>
    </w:p>
    <w:p w14:paraId="25FCF7EA" w14:textId="77777777" w:rsidR="00135D1A" w:rsidRPr="00811D4E" w:rsidRDefault="00C62B75" w:rsidP="00135D1A">
      <w:pPr>
        <w:rPr>
          <w:lang w:val="fr-CH"/>
        </w:rPr>
      </w:pPr>
      <w:r>
        <w:rPr>
          <w:lang w:val="fr-CH"/>
        </w:rPr>
        <w:t>A travers nos dispositions constructives, nous veillons</w:t>
      </w:r>
    </w:p>
    <w:p w14:paraId="74BF8447" w14:textId="77777777" w:rsidR="00135D1A" w:rsidRPr="00811D4E" w:rsidRDefault="00C62B75" w:rsidP="006E7CAE">
      <w:pPr>
        <w:pStyle w:val="Listenabsatz"/>
        <w:numPr>
          <w:ilvl w:val="0"/>
          <w:numId w:val="18"/>
        </w:numPr>
        <w:rPr>
          <w:lang w:val="fr-CH"/>
        </w:rPr>
      </w:pPr>
      <w:r>
        <w:rPr>
          <w:lang w:val="fr-CH"/>
        </w:rPr>
        <w:t>à une sécurité et protection maximales</w:t>
      </w:r>
      <w:r w:rsidR="00F975AE">
        <w:rPr>
          <w:lang w:val="fr-CH"/>
        </w:rPr>
        <w:t> ;</w:t>
      </w:r>
    </w:p>
    <w:p w14:paraId="72428170" w14:textId="77777777" w:rsidR="00135D1A" w:rsidRPr="00811D4E" w:rsidRDefault="00C62B75" w:rsidP="006E7CAE">
      <w:pPr>
        <w:pStyle w:val="Listenabsatz"/>
        <w:numPr>
          <w:ilvl w:val="0"/>
          <w:numId w:val="18"/>
        </w:numPr>
        <w:rPr>
          <w:lang w:val="fr-CH"/>
        </w:rPr>
      </w:pPr>
      <w:r>
        <w:rPr>
          <w:lang w:val="fr-CH"/>
        </w:rPr>
        <w:t>à favoriser des activités quotidiennes</w:t>
      </w:r>
      <w:r w:rsidR="00F975AE">
        <w:rPr>
          <w:lang w:val="fr-CH"/>
        </w:rPr>
        <w:t> ;</w:t>
      </w:r>
    </w:p>
    <w:p w14:paraId="7C6CAA62" w14:textId="77777777" w:rsidR="00135D1A" w:rsidRPr="00811D4E" w:rsidRDefault="00C62B75" w:rsidP="006E7CAE">
      <w:pPr>
        <w:pStyle w:val="Listenabsatz"/>
        <w:numPr>
          <w:ilvl w:val="0"/>
          <w:numId w:val="18"/>
        </w:numPr>
        <w:rPr>
          <w:lang w:val="fr-CH"/>
        </w:rPr>
      </w:pPr>
      <w:r>
        <w:rPr>
          <w:lang w:val="fr-CH"/>
        </w:rPr>
        <w:t>à permettre une ambiance privée et d</w:t>
      </w:r>
      <w:r w:rsidR="00A84F25">
        <w:rPr>
          <w:lang w:val="fr-CH"/>
        </w:rPr>
        <w:t xml:space="preserve">es </w:t>
      </w:r>
      <w:r>
        <w:rPr>
          <w:lang w:val="fr-CH"/>
        </w:rPr>
        <w:t>interactions sociales</w:t>
      </w:r>
      <w:r w:rsidR="00F975AE">
        <w:rPr>
          <w:lang w:val="fr-CH"/>
        </w:rPr>
        <w:t> ;</w:t>
      </w:r>
    </w:p>
    <w:p w14:paraId="6FD165D0" w14:textId="77777777" w:rsidR="00135D1A" w:rsidRPr="00811D4E" w:rsidRDefault="00C62B75" w:rsidP="006E7CAE">
      <w:pPr>
        <w:pStyle w:val="Listenabsatz"/>
        <w:numPr>
          <w:ilvl w:val="0"/>
          <w:numId w:val="18"/>
        </w:numPr>
        <w:rPr>
          <w:lang w:val="fr-CH"/>
        </w:rPr>
      </w:pPr>
      <w:r>
        <w:rPr>
          <w:lang w:val="fr-CH"/>
        </w:rPr>
        <w:t xml:space="preserve">à une utilisation qualitativement et quantitativement ciblée de </w:t>
      </w:r>
      <w:r w:rsidR="00527338">
        <w:rPr>
          <w:lang w:val="fr-CH"/>
        </w:rPr>
        <w:t>stimuli</w:t>
      </w:r>
      <w:r>
        <w:rPr>
          <w:lang w:val="fr-CH"/>
        </w:rPr>
        <w:t xml:space="preserve"> et d’impulsions.</w:t>
      </w:r>
    </w:p>
    <w:p w14:paraId="4F3BD246" w14:textId="77777777" w:rsidR="00135D1A" w:rsidRPr="00811D4E" w:rsidRDefault="00135D1A" w:rsidP="00135D1A">
      <w:pPr>
        <w:rPr>
          <w:lang w:val="fr-CH"/>
        </w:rPr>
      </w:pPr>
    </w:p>
    <w:p w14:paraId="44FEAF0E" w14:textId="77777777" w:rsidR="00135D1A" w:rsidRPr="00811D4E" w:rsidRDefault="003F022D" w:rsidP="009A01BA">
      <w:pPr>
        <w:pStyle w:val="berschrift1"/>
        <w:rPr>
          <w:lang w:val="fr-CH"/>
        </w:rPr>
      </w:pPr>
      <w:bookmarkStart w:id="10" w:name="_Toc529435795"/>
      <w:r w:rsidRPr="00811D4E">
        <w:rPr>
          <w:lang w:val="fr-CH"/>
        </w:rPr>
        <w:t>5.2</w:t>
      </w:r>
      <w:r w:rsidR="00135D1A" w:rsidRPr="00811D4E">
        <w:rPr>
          <w:lang w:val="fr-CH"/>
        </w:rPr>
        <w:tab/>
      </w:r>
      <w:r w:rsidR="00811D4E">
        <w:rPr>
          <w:lang w:val="fr-CH"/>
        </w:rPr>
        <w:t>Aménagement des espaces extérieurs</w:t>
      </w:r>
      <w:bookmarkEnd w:id="10"/>
    </w:p>
    <w:p w14:paraId="798E8DF0" w14:textId="77777777" w:rsidR="00135D1A" w:rsidRPr="005C4E78" w:rsidRDefault="00C62B75" w:rsidP="00135D1A">
      <w:pPr>
        <w:rPr>
          <w:i/>
          <w:highlight w:val="yellow"/>
          <w:lang w:val="fr-CH"/>
        </w:rPr>
      </w:pPr>
      <w:r>
        <w:rPr>
          <w:lang w:val="fr-CH"/>
        </w:rPr>
        <w:t xml:space="preserve">Notre jardin combinant diverses plantes, des endroits ombragés ou lumineux ainsi que des espaces ouverts et protégés </w:t>
      </w:r>
      <w:r w:rsidR="00857A32">
        <w:rPr>
          <w:lang w:val="fr-CH"/>
        </w:rPr>
        <w:t>stimulent</w:t>
      </w:r>
      <w:r>
        <w:rPr>
          <w:lang w:val="fr-CH"/>
        </w:rPr>
        <w:t xml:space="preserve"> les PDS, invitent à des promenades et </w:t>
      </w:r>
      <w:r w:rsidR="00B67190">
        <w:rPr>
          <w:lang w:val="fr-CH"/>
        </w:rPr>
        <w:t xml:space="preserve">favorisent </w:t>
      </w:r>
      <w:r>
        <w:rPr>
          <w:lang w:val="fr-CH"/>
        </w:rPr>
        <w:t xml:space="preserve">la perception sensorielle. </w:t>
      </w:r>
      <w:r w:rsidRPr="005C4E78">
        <w:rPr>
          <w:i/>
          <w:highlight w:val="yellow"/>
          <w:lang w:val="fr-CH"/>
        </w:rPr>
        <w:t>Malgré cela, un aménagement extérieur aussi parfait soit-il ne permet pas de se passer de personnel. Les PDS ont besoin d’assistance, y compris dans le jardin.</w:t>
      </w:r>
    </w:p>
    <w:p w14:paraId="6CE838EE" w14:textId="77777777" w:rsidR="00135D1A" w:rsidRPr="00811D4E" w:rsidRDefault="00C62B75" w:rsidP="00135D1A">
      <w:pPr>
        <w:rPr>
          <w:lang w:val="fr-CH"/>
        </w:rPr>
      </w:pPr>
      <w:r w:rsidRPr="005C4E78">
        <w:rPr>
          <w:i/>
          <w:highlight w:val="yellow"/>
          <w:lang w:val="fr-CH"/>
        </w:rPr>
        <w:t>Nom de l’institution</w:t>
      </w:r>
      <w:r>
        <w:rPr>
          <w:lang w:val="fr-CH"/>
        </w:rPr>
        <w:t xml:space="preserve"> se base sur les principes suivants :</w:t>
      </w:r>
    </w:p>
    <w:p w14:paraId="23DCEF55" w14:textId="77777777" w:rsidR="00135D1A" w:rsidRPr="00811D4E" w:rsidRDefault="00C62B75" w:rsidP="006E7CAE">
      <w:pPr>
        <w:pStyle w:val="Listenabsatz"/>
        <w:numPr>
          <w:ilvl w:val="0"/>
          <w:numId w:val="18"/>
        </w:numPr>
        <w:tabs>
          <w:tab w:val="left" w:pos="284"/>
        </w:tabs>
        <w:rPr>
          <w:lang w:val="fr-CH"/>
        </w:rPr>
      </w:pPr>
      <w:r>
        <w:rPr>
          <w:lang w:val="fr-CH"/>
        </w:rPr>
        <w:t>Le jardin est sécuri</w:t>
      </w:r>
      <w:r w:rsidR="00B67190">
        <w:rPr>
          <w:lang w:val="fr-CH"/>
        </w:rPr>
        <w:t>s</w:t>
      </w:r>
      <w:r>
        <w:rPr>
          <w:lang w:val="fr-CH"/>
        </w:rPr>
        <w:t>é, pour la protection des PDS.</w:t>
      </w:r>
    </w:p>
    <w:p w14:paraId="6DD666DE" w14:textId="77777777" w:rsidR="00135D1A" w:rsidRPr="00811D4E" w:rsidRDefault="00C62B75" w:rsidP="006E7CAE">
      <w:pPr>
        <w:pStyle w:val="Listenabsatz"/>
        <w:numPr>
          <w:ilvl w:val="0"/>
          <w:numId w:val="18"/>
        </w:numPr>
        <w:tabs>
          <w:tab w:val="left" w:pos="284"/>
        </w:tabs>
        <w:rPr>
          <w:lang w:val="fr-CH"/>
        </w:rPr>
      </w:pPr>
      <w:r>
        <w:rPr>
          <w:lang w:val="fr-CH"/>
        </w:rPr>
        <w:t>Les chemins reviennent toujours au point de départ (trajets sans fin).</w:t>
      </w:r>
    </w:p>
    <w:p w14:paraId="55354E6E" w14:textId="77777777" w:rsidR="00135D1A" w:rsidRDefault="00C62B75" w:rsidP="006E7CAE">
      <w:pPr>
        <w:pStyle w:val="Listenabsatz"/>
        <w:numPr>
          <w:ilvl w:val="0"/>
          <w:numId w:val="18"/>
        </w:numPr>
        <w:tabs>
          <w:tab w:val="left" w:pos="284"/>
        </w:tabs>
        <w:rPr>
          <w:lang w:val="fr-CH"/>
        </w:rPr>
      </w:pPr>
      <w:r>
        <w:rPr>
          <w:lang w:val="fr-CH"/>
        </w:rPr>
        <w:t xml:space="preserve">Les chemins offrent suffisamment de place pour marcher côte à côte ou se croiser. </w:t>
      </w:r>
    </w:p>
    <w:p w14:paraId="790EAE7F" w14:textId="77777777" w:rsidR="00CB0147" w:rsidRDefault="00CB0147" w:rsidP="006E7CAE">
      <w:pPr>
        <w:pStyle w:val="Listenabsatz"/>
        <w:numPr>
          <w:ilvl w:val="0"/>
          <w:numId w:val="18"/>
        </w:numPr>
        <w:tabs>
          <w:tab w:val="left" w:pos="284"/>
        </w:tabs>
        <w:rPr>
          <w:lang w:val="fr-CH"/>
        </w:rPr>
      </w:pPr>
      <w:r>
        <w:rPr>
          <w:lang w:val="fr-CH"/>
        </w:rPr>
        <w:t>La végétation est constituée de plantes indigènes sans risque de blessure ou d’empoisonnement.</w:t>
      </w:r>
    </w:p>
    <w:p w14:paraId="6809AE0B" w14:textId="32B62E5A" w:rsidR="00135D1A" w:rsidRPr="0032337B" w:rsidRDefault="00CB0147" w:rsidP="00135D1A">
      <w:pPr>
        <w:pStyle w:val="Listenabsatz"/>
        <w:numPr>
          <w:ilvl w:val="0"/>
          <w:numId w:val="18"/>
        </w:numPr>
        <w:tabs>
          <w:tab w:val="left" w:pos="284"/>
        </w:tabs>
        <w:rPr>
          <w:lang w:val="fr-CH"/>
        </w:rPr>
      </w:pPr>
      <w:r>
        <w:rPr>
          <w:lang w:val="fr-CH"/>
        </w:rPr>
        <w:t>Des sièges invitent à se détendre.</w:t>
      </w:r>
    </w:p>
    <w:p w14:paraId="5666C5A5" w14:textId="121CFBE7" w:rsidR="004044E9" w:rsidRDefault="004044E9" w:rsidP="00135D1A">
      <w:pPr>
        <w:rPr>
          <w:lang w:val="fr-CH"/>
        </w:rPr>
      </w:pPr>
    </w:p>
    <w:p w14:paraId="7CF89226" w14:textId="77777777" w:rsidR="0032337B" w:rsidRPr="00811D4E" w:rsidRDefault="0032337B" w:rsidP="00135D1A">
      <w:pPr>
        <w:rPr>
          <w:lang w:val="fr-CH"/>
        </w:rPr>
      </w:pPr>
    </w:p>
    <w:p w14:paraId="3FB92920" w14:textId="77777777" w:rsidR="00135D1A" w:rsidRPr="00811D4E" w:rsidRDefault="003F022D" w:rsidP="009A01BA">
      <w:pPr>
        <w:pStyle w:val="berschrift1"/>
        <w:rPr>
          <w:lang w:val="fr-CH"/>
        </w:rPr>
      </w:pPr>
      <w:bookmarkStart w:id="11" w:name="_Toc529435796"/>
      <w:r w:rsidRPr="00811D4E">
        <w:rPr>
          <w:lang w:val="fr-CH"/>
        </w:rPr>
        <w:t>6.</w:t>
      </w:r>
      <w:r w:rsidRPr="00811D4E">
        <w:rPr>
          <w:lang w:val="fr-CH"/>
        </w:rPr>
        <w:tab/>
      </w:r>
      <w:r w:rsidR="00C62B75">
        <w:rPr>
          <w:lang w:val="fr-CH"/>
        </w:rPr>
        <w:t>Travail avec les proches</w:t>
      </w:r>
      <w:bookmarkEnd w:id="11"/>
    </w:p>
    <w:p w14:paraId="3D6B96D4" w14:textId="77777777" w:rsidR="00135D1A" w:rsidRPr="00811D4E" w:rsidRDefault="00C62B75" w:rsidP="00135D1A">
      <w:pPr>
        <w:rPr>
          <w:lang w:val="fr-CH"/>
        </w:rPr>
      </w:pPr>
      <w:r>
        <w:rPr>
          <w:lang w:val="fr-CH"/>
        </w:rPr>
        <w:t xml:space="preserve">Les proches </w:t>
      </w:r>
      <w:r w:rsidR="00202B69">
        <w:rPr>
          <w:lang w:val="fr-CH"/>
        </w:rPr>
        <w:t xml:space="preserve">font face à des exigences et à des </w:t>
      </w:r>
      <w:r w:rsidR="00527338">
        <w:rPr>
          <w:lang w:val="fr-CH"/>
        </w:rPr>
        <w:t>craintes</w:t>
      </w:r>
      <w:r w:rsidR="00202B69">
        <w:rPr>
          <w:lang w:val="fr-CH"/>
        </w:rPr>
        <w:t xml:space="preserve"> particulières du fait qu’ils doivent souvent prendre des décisions sans pouvoir obtenir l’accord de la PDS. </w:t>
      </w:r>
      <w:r w:rsidR="000D477B">
        <w:rPr>
          <w:lang w:val="fr-CH"/>
        </w:rPr>
        <w:t>Certains proches ont passé plusieurs années</w:t>
      </w:r>
      <w:r w:rsidR="00047BB2">
        <w:rPr>
          <w:lang w:val="fr-CH"/>
        </w:rPr>
        <w:t>,</w:t>
      </w:r>
      <w:r w:rsidR="000D477B">
        <w:rPr>
          <w:lang w:val="fr-CH"/>
        </w:rPr>
        <w:t xml:space="preserve"> voire dizaines d’années avec la PDS sans avoir été préparés à cette maladie ; ils n’ont souvent pas eu de soutien professionnel ou personnel dans leur situation difficile. La période de l’accompagnement, </w:t>
      </w:r>
      <w:r w:rsidR="00B67190">
        <w:rPr>
          <w:lang w:val="fr-CH"/>
        </w:rPr>
        <w:t xml:space="preserve">avant </w:t>
      </w:r>
      <w:r w:rsidR="000D477B">
        <w:rPr>
          <w:lang w:val="fr-CH"/>
        </w:rPr>
        <w:t>et après le diagnostic, était généralement marquée par une grande peine et insécurité, et de nombreuses privations.</w:t>
      </w:r>
    </w:p>
    <w:p w14:paraId="63861390" w14:textId="77777777" w:rsidR="00135D1A" w:rsidRPr="00811D4E" w:rsidRDefault="000D477B" w:rsidP="00135D1A">
      <w:pPr>
        <w:rPr>
          <w:lang w:val="fr-CH"/>
        </w:rPr>
      </w:pPr>
      <w:r>
        <w:rPr>
          <w:lang w:val="fr-CH"/>
        </w:rPr>
        <w:lastRenderedPageBreak/>
        <w:t>Parfois, l’assistance à la maison représenta</w:t>
      </w:r>
      <w:r w:rsidR="00016A75">
        <w:rPr>
          <w:lang w:val="fr-CH"/>
        </w:rPr>
        <w:t>i</w:t>
      </w:r>
      <w:r>
        <w:rPr>
          <w:lang w:val="fr-CH"/>
        </w:rPr>
        <w:t>t un travail à plein temps, qui disparaît maintenant.</w:t>
      </w:r>
      <w:r w:rsidR="00476FA3">
        <w:rPr>
          <w:lang w:val="fr-CH"/>
        </w:rPr>
        <w:t xml:space="preserve"> Cela devrait être pris en compte dans toute la mesure du possible. L’intégration des proches dans l’assistance, en fonction de leurs besoins et de leurs possibilités, est judicieuse et souhaitable.</w:t>
      </w:r>
    </w:p>
    <w:p w14:paraId="29A95F45" w14:textId="77777777" w:rsidR="00135D1A" w:rsidRPr="005C4E78" w:rsidRDefault="00476FA3" w:rsidP="00135D1A">
      <w:pPr>
        <w:rPr>
          <w:i/>
          <w:highlight w:val="yellow"/>
          <w:lang w:val="fr-CH"/>
        </w:rPr>
      </w:pPr>
      <w:r w:rsidRPr="005C4E78">
        <w:rPr>
          <w:i/>
          <w:highlight w:val="yellow"/>
          <w:lang w:val="fr-CH"/>
        </w:rPr>
        <w:t>Les proches permettent l’accès à des informations pouvant se révéler précieuses pour les soins et l’assistance. Les critères suivants représentent un minimum en matière d’attention pour les proches. Ces critères peuvent être étendus selon les possibilités de l’institution.</w:t>
      </w:r>
    </w:p>
    <w:p w14:paraId="61B89961" w14:textId="77777777" w:rsidR="00135D1A" w:rsidRPr="00811D4E" w:rsidRDefault="00F4132E" w:rsidP="00BE6C41">
      <w:pPr>
        <w:pStyle w:val="Listenabsatz"/>
        <w:numPr>
          <w:ilvl w:val="0"/>
          <w:numId w:val="21"/>
        </w:numPr>
        <w:tabs>
          <w:tab w:val="left" w:pos="284"/>
        </w:tabs>
        <w:rPr>
          <w:lang w:val="fr-CH"/>
        </w:rPr>
      </w:pPr>
      <w:r>
        <w:rPr>
          <w:lang w:val="fr-CH"/>
        </w:rPr>
        <w:t xml:space="preserve">Le premier entretien avec les proches </w:t>
      </w:r>
      <w:proofErr w:type="gramStart"/>
      <w:r>
        <w:rPr>
          <w:lang w:val="fr-CH"/>
        </w:rPr>
        <w:t>a</w:t>
      </w:r>
      <w:proofErr w:type="gramEnd"/>
      <w:r>
        <w:rPr>
          <w:lang w:val="fr-CH"/>
        </w:rPr>
        <w:t xml:space="preserve"> lieu avant l’admission ; un compte-rendu de l’entretien, avec les attentes et les accords réciproques, est archivé dans la documentation des soins. La personne </w:t>
      </w:r>
      <w:r w:rsidR="00527338">
        <w:rPr>
          <w:lang w:val="fr-CH"/>
        </w:rPr>
        <w:t>référente</w:t>
      </w:r>
      <w:r>
        <w:rPr>
          <w:lang w:val="fr-CH"/>
        </w:rPr>
        <w:t xml:space="preserve"> pour les soins de la résidente ou du résident est également la personne </w:t>
      </w:r>
      <w:r w:rsidR="00527338">
        <w:rPr>
          <w:lang w:val="fr-CH"/>
        </w:rPr>
        <w:t>référente</w:t>
      </w:r>
      <w:r>
        <w:rPr>
          <w:lang w:val="fr-CH"/>
        </w:rPr>
        <w:t xml:space="preserve"> pour les proches.</w:t>
      </w:r>
    </w:p>
    <w:p w14:paraId="01E10ABD" w14:textId="77777777" w:rsidR="00135D1A" w:rsidRPr="00811D4E" w:rsidRDefault="00F4132E" w:rsidP="00BE6C41">
      <w:pPr>
        <w:pStyle w:val="Listenabsatz"/>
        <w:numPr>
          <w:ilvl w:val="0"/>
          <w:numId w:val="21"/>
        </w:numPr>
        <w:tabs>
          <w:tab w:val="left" w:pos="284"/>
        </w:tabs>
        <w:rPr>
          <w:lang w:val="fr-CH"/>
        </w:rPr>
      </w:pPr>
      <w:r>
        <w:rPr>
          <w:lang w:val="fr-CH"/>
        </w:rPr>
        <w:t xml:space="preserve">Des états des lieux réguliers avec les proches sont archivés dans la </w:t>
      </w:r>
      <w:r w:rsidR="00527338">
        <w:rPr>
          <w:lang w:val="fr-CH"/>
        </w:rPr>
        <w:t>documentation</w:t>
      </w:r>
      <w:r>
        <w:rPr>
          <w:lang w:val="fr-CH"/>
        </w:rPr>
        <w:t xml:space="preserve"> des soins.</w:t>
      </w:r>
    </w:p>
    <w:p w14:paraId="3165A8BD" w14:textId="77777777" w:rsidR="00135D1A" w:rsidRPr="00811D4E" w:rsidRDefault="00F4132E" w:rsidP="00BE6C41">
      <w:pPr>
        <w:pStyle w:val="Listenabsatz"/>
        <w:numPr>
          <w:ilvl w:val="0"/>
          <w:numId w:val="21"/>
        </w:numPr>
        <w:tabs>
          <w:tab w:val="left" w:pos="284"/>
        </w:tabs>
        <w:rPr>
          <w:lang w:val="fr-CH"/>
        </w:rPr>
      </w:pPr>
      <w:r>
        <w:rPr>
          <w:lang w:val="fr-CH"/>
        </w:rPr>
        <w:t xml:space="preserve">Fondamentalement, les visites des proches sont les bienvenues à tout moment. Afin de ne pas perturber les déroulements et les rituels quotidiens, des accords doivent éventuellement être passés. </w:t>
      </w:r>
    </w:p>
    <w:p w14:paraId="2407175B" w14:textId="77777777" w:rsidR="00135D1A" w:rsidRPr="00811D4E" w:rsidRDefault="00F4132E" w:rsidP="00BE6C41">
      <w:pPr>
        <w:pStyle w:val="Listenabsatz"/>
        <w:numPr>
          <w:ilvl w:val="0"/>
          <w:numId w:val="21"/>
        </w:numPr>
        <w:tabs>
          <w:tab w:val="left" w:pos="284"/>
        </w:tabs>
        <w:rPr>
          <w:lang w:val="fr-CH"/>
        </w:rPr>
      </w:pPr>
      <w:r>
        <w:rPr>
          <w:lang w:val="fr-CH"/>
        </w:rPr>
        <w:t>Des fêtes et des rituels auxquels sont invités les proches sont régulièrement organisés.</w:t>
      </w:r>
    </w:p>
    <w:p w14:paraId="3F17CD7C" w14:textId="77777777" w:rsidR="00135D1A" w:rsidRPr="00811D4E" w:rsidRDefault="00F4132E" w:rsidP="00BE6C41">
      <w:pPr>
        <w:pStyle w:val="Listenabsatz"/>
        <w:numPr>
          <w:ilvl w:val="0"/>
          <w:numId w:val="21"/>
        </w:numPr>
        <w:tabs>
          <w:tab w:val="left" w:pos="284"/>
        </w:tabs>
        <w:rPr>
          <w:lang w:val="fr-CH"/>
        </w:rPr>
      </w:pPr>
      <w:r>
        <w:rPr>
          <w:lang w:val="fr-CH"/>
        </w:rPr>
        <w:t>Des activités communes sont planifiées et réalisées.</w:t>
      </w:r>
    </w:p>
    <w:p w14:paraId="0F32D635" w14:textId="77777777" w:rsidR="00135D1A" w:rsidRPr="00811D4E" w:rsidRDefault="00F4132E" w:rsidP="00BE6C41">
      <w:pPr>
        <w:pStyle w:val="Listenabsatz"/>
        <w:numPr>
          <w:ilvl w:val="0"/>
          <w:numId w:val="21"/>
        </w:numPr>
        <w:tabs>
          <w:tab w:val="left" w:pos="284"/>
        </w:tabs>
        <w:rPr>
          <w:lang w:val="fr-CH"/>
        </w:rPr>
      </w:pPr>
      <w:r>
        <w:rPr>
          <w:lang w:val="fr-CH"/>
        </w:rPr>
        <w:t>Des manifestations d’information pour les proches ont lieu régulièrement (</w:t>
      </w:r>
      <w:r w:rsidRPr="005C4E78">
        <w:rPr>
          <w:i/>
          <w:highlight w:val="yellow"/>
          <w:lang w:val="fr-CH"/>
        </w:rPr>
        <w:t>définir « régulièrement »)</w:t>
      </w:r>
      <w:r w:rsidR="00047BB2">
        <w:rPr>
          <w:i/>
          <w:lang w:val="fr-CH"/>
        </w:rPr>
        <w:t>.</w:t>
      </w:r>
    </w:p>
    <w:p w14:paraId="2C505FA9" w14:textId="77777777" w:rsidR="00135D1A" w:rsidRPr="00811D4E" w:rsidRDefault="00F4132E" w:rsidP="00BE6C41">
      <w:pPr>
        <w:pStyle w:val="Listenabsatz"/>
        <w:numPr>
          <w:ilvl w:val="0"/>
          <w:numId w:val="21"/>
        </w:numPr>
        <w:tabs>
          <w:tab w:val="left" w:pos="284"/>
        </w:tabs>
        <w:rPr>
          <w:lang w:val="fr-CH"/>
        </w:rPr>
      </w:pPr>
      <w:r>
        <w:rPr>
          <w:lang w:val="fr-CH"/>
        </w:rPr>
        <w:t>Sur demande, des informations, adresses et/ou documentations sont remises aux proches s’ils souhaitent approfondir leurs connaissances de la démence sénile.</w:t>
      </w:r>
    </w:p>
    <w:p w14:paraId="227296E9" w14:textId="77777777" w:rsidR="00135D1A" w:rsidRPr="005C4E78" w:rsidRDefault="00F4132E" w:rsidP="003F022D">
      <w:pPr>
        <w:tabs>
          <w:tab w:val="left" w:pos="284"/>
        </w:tabs>
        <w:rPr>
          <w:i/>
          <w:highlight w:val="yellow"/>
          <w:lang w:val="fr-CH"/>
        </w:rPr>
      </w:pPr>
      <w:r w:rsidRPr="005C4E78">
        <w:rPr>
          <w:i/>
          <w:highlight w:val="yellow"/>
          <w:lang w:val="fr-CH"/>
        </w:rPr>
        <w:t xml:space="preserve">Ici, on définira également à quels intervalles ont lieu les entretiens avec les proches, qui effectue ces entretiens et quel est la voie hiérarchique en cas de difficultés insurmontables. </w:t>
      </w:r>
    </w:p>
    <w:p w14:paraId="21142B2F" w14:textId="77777777" w:rsidR="00135D1A" w:rsidRPr="00811D4E" w:rsidRDefault="00135D1A" w:rsidP="00135D1A">
      <w:pPr>
        <w:rPr>
          <w:lang w:val="fr-CH"/>
        </w:rPr>
      </w:pPr>
    </w:p>
    <w:p w14:paraId="1DC968F1" w14:textId="77777777" w:rsidR="004044E9" w:rsidRPr="00811D4E" w:rsidRDefault="004044E9" w:rsidP="00135D1A">
      <w:pPr>
        <w:rPr>
          <w:lang w:val="fr-CH"/>
        </w:rPr>
      </w:pPr>
    </w:p>
    <w:p w14:paraId="52CBA83C" w14:textId="77777777" w:rsidR="00135D1A" w:rsidRPr="00811D4E" w:rsidRDefault="003F022D" w:rsidP="009A01BA">
      <w:pPr>
        <w:pStyle w:val="berschrift1"/>
        <w:rPr>
          <w:lang w:val="fr-CH"/>
        </w:rPr>
      </w:pPr>
      <w:bookmarkStart w:id="12" w:name="_Toc529435797"/>
      <w:r w:rsidRPr="00811D4E">
        <w:rPr>
          <w:lang w:val="fr-CH"/>
        </w:rPr>
        <w:t>7.</w:t>
      </w:r>
      <w:r w:rsidRPr="00811D4E">
        <w:rPr>
          <w:lang w:val="fr-CH"/>
        </w:rPr>
        <w:tab/>
      </w:r>
      <w:r w:rsidR="00F4132E">
        <w:rPr>
          <w:lang w:val="fr-CH"/>
        </w:rPr>
        <w:t>Bénévolat</w:t>
      </w:r>
      <w:bookmarkEnd w:id="12"/>
    </w:p>
    <w:p w14:paraId="6A01F8F6" w14:textId="77777777" w:rsidR="00135D1A" w:rsidRPr="005C4E78" w:rsidRDefault="00C0231D" w:rsidP="00135D1A">
      <w:pPr>
        <w:rPr>
          <w:i/>
          <w:highlight w:val="yellow"/>
          <w:lang w:val="fr-CH"/>
        </w:rPr>
      </w:pPr>
      <w:r w:rsidRPr="005C4E78">
        <w:rPr>
          <w:i/>
          <w:highlight w:val="yellow"/>
          <w:lang w:val="fr-CH"/>
        </w:rPr>
        <w:t>On précisera ici si des bénévoles sont engagés dans le groupe d’habitation protégé. On précisera également que</w:t>
      </w:r>
      <w:r w:rsidR="00B371A1">
        <w:rPr>
          <w:i/>
          <w:highlight w:val="yellow"/>
          <w:lang w:val="fr-CH"/>
        </w:rPr>
        <w:t>l/le</w:t>
      </w:r>
      <w:r w:rsidRPr="005C4E78">
        <w:rPr>
          <w:i/>
          <w:highlight w:val="yellow"/>
          <w:lang w:val="fr-CH"/>
        </w:rPr>
        <w:t xml:space="preserve"> infirmier/ère est responsable des bénévoles. </w:t>
      </w:r>
    </w:p>
    <w:p w14:paraId="68B8D62C" w14:textId="77777777" w:rsidR="00135D1A" w:rsidRPr="005C4E78" w:rsidRDefault="00C0231D" w:rsidP="00135D1A">
      <w:pPr>
        <w:rPr>
          <w:i/>
          <w:highlight w:val="yellow"/>
          <w:lang w:val="fr-CH"/>
        </w:rPr>
      </w:pPr>
      <w:r w:rsidRPr="005C4E78">
        <w:rPr>
          <w:i/>
          <w:highlight w:val="yellow"/>
          <w:lang w:val="fr-CH"/>
        </w:rPr>
        <w:t>Renvoyer, le cas échéant, à la rubrique bénévolat d’un concept global / concept d’exploitation</w:t>
      </w:r>
      <w:r w:rsidR="00EA4449">
        <w:rPr>
          <w:i/>
          <w:highlight w:val="yellow"/>
          <w:lang w:val="fr-CH"/>
        </w:rPr>
        <w:t>.</w:t>
      </w:r>
    </w:p>
    <w:p w14:paraId="15FD49E7" w14:textId="77777777" w:rsidR="00135D1A" w:rsidRPr="00811D4E" w:rsidRDefault="00135D1A" w:rsidP="00135D1A">
      <w:pPr>
        <w:rPr>
          <w:lang w:val="fr-CH"/>
        </w:rPr>
      </w:pPr>
    </w:p>
    <w:p w14:paraId="3108D652" w14:textId="77777777" w:rsidR="00135D1A" w:rsidRPr="00811D4E" w:rsidRDefault="00C0231D" w:rsidP="00135D1A">
      <w:pPr>
        <w:rPr>
          <w:lang w:val="fr-CH"/>
        </w:rPr>
      </w:pPr>
      <w:r>
        <w:rPr>
          <w:lang w:val="fr-CH"/>
        </w:rPr>
        <w:t>Les bénévoles apportent quelque chose d’important, du temps et de l’attention, et représente un complément non négligeable aux soins et à l’assistance.</w:t>
      </w:r>
    </w:p>
    <w:p w14:paraId="3B12D27E" w14:textId="77777777" w:rsidR="000018B5" w:rsidRPr="005C4E78" w:rsidRDefault="0080694B" w:rsidP="00135D1A">
      <w:pPr>
        <w:rPr>
          <w:i/>
          <w:highlight w:val="yellow"/>
          <w:lang w:val="fr-CH"/>
        </w:rPr>
      </w:pPr>
      <w:r w:rsidRPr="005C4E78">
        <w:rPr>
          <w:i/>
          <w:highlight w:val="yellow"/>
          <w:lang w:val="fr-CH"/>
        </w:rPr>
        <w:t>Ils doivent être formés en matière de démence sénile. L’accès aux déroulements de communication usuels de l’institution doit être déclaré. Des états des lieux sont réalisés régulièrement. Il est souhaitable que les bénévoles n’aient pas le même accès à la documentation relative aux résidents que les collaboratrices et les collaborateurs, cela afin de protéger la confidentialité des informations relatives aux résidentes et aux résidents.</w:t>
      </w:r>
    </w:p>
    <w:p w14:paraId="5C220948" w14:textId="41C2D8F2" w:rsidR="00135D1A" w:rsidRPr="00811D4E" w:rsidRDefault="0080694B" w:rsidP="00135D1A">
      <w:pPr>
        <w:rPr>
          <w:lang w:val="fr-CH"/>
        </w:rPr>
      </w:pPr>
      <w:r>
        <w:rPr>
          <w:lang w:val="fr-CH"/>
        </w:rPr>
        <w:t xml:space="preserve">Les résidentes et les résidents profitent de contacts </w:t>
      </w:r>
      <w:r w:rsidR="00527338">
        <w:rPr>
          <w:lang w:val="fr-CH"/>
        </w:rPr>
        <w:t>normaux</w:t>
      </w:r>
      <w:r>
        <w:rPr>
          <w:lang w:val="fr-CH"/>
        </w:rPr>
        <w:t xml:space="preserve"> avec les bénévoles et obtiennent un soutien </w:t>
      </w:r>
      <w:r w:rsidR="00EA4449">
        <w:rPr>
          <w:lang w:val="fr-CH"/>
        </w:rPr>
        <w:t>dans</w:t>
      </w:r>
      <w:r>
        <w:rPr>
          <w:lang w:val="fr-CH"/>
        </w:rPr>
        <w:t xml:space="preserve"> leurs activités quotidiennes, en complément aux soins et à l’assistance professionnels.</w:t>
      </w:r>
    </w:p>
    <w:p w14:paraId="20CB035F" w14:textId="77777777" w:rsidR="00135D1A" w:rsidRPr="00811D4E" w:rsidRDefault="00135D1A" w:rsidP="00135D1A">
      <w:pPr>
        <w:rPr>
          <w:lang w:val="fr-CH"/>
        </w:rPr>
      </w:pPr>
    </w:p>
    <w:p w14:paraId="274D22CA" w14:textId="77777777" w:rsidR="00135D1A" w:rsidRPr="00EA4449" w:rsidRDefault="0083251A" w:rsidP="00CB0147">
      <w:pPr>
        <w:pStyle w:val="Listenabsatz"/>
        <w:numPr>
          <w:ilvl w:val="0"/>
          <w:numId w:val="27"/>
        </w:numPr>
        <w:tabs>
          <w:tab w:val="left" w:pos="284"/>
        </w:tabs>
        <w:rPr>
          <w:lang w:val="fr-CH"/>
        </w:rPr>
      </w:pPr>
      <w:r w:rsidRPr="00EA4449">
        <w:rPr>
          <w:lang w:val="fr-CH"/>
        </w:rPr>
        <w:t>Une convention écrite est passée avec les bénévoles concernant leur engagement.</w:t>
      </w:r>
    </w:p>
    <w:p w14:paraId="553C599A" w14:textId="77777777" w:rsidR="00135D1A" w:rsidRPr="00811D4E" w:rsidRDefault="00EA4449" w:rsidP="003F022D">
      <w:pPr>
        <w:tabs>
          <w:tab w:val="left" w:pos="284"/>
        </w:tabs>
        <w:ind w:left="284" w:hanging="284"/>
        <w:rPr>
          <w:lang w:val="fr-CH"/>
        </w:rPr>
      </w:pPr>
      <w:r>
        <w:rPr>
          <w:lang w:val="fr-CH"/>
        </w:rPr>
        <w:lastRenderedPageBreak/>
        <w:t>–</w:t>
      </w:r>
      <w:r w:rsidR="00135D1A" w:rsidRPr="00811D4E">
        <w:rPr>
          <w:lang w:val="fr-CH"/>
        </w:rPr>
        <w:tab/>
      </w:r>
      <w:r w:rsidR="0083251A">
        <w:rPr>
          <w:lang w:val="fr-CH"/>
        </w:rPr>
        <w:t>Ils effectuent leurs activités en accord avec l’infirmier/ère responsable et sous sa surveillance.</w:t>
      </w:r>
    </w:p>
    <w:p w14:paraId="074647F5" w14:textId="77777777" w:rsidR="00135D1A" w:rsidRPr="00811D4E" w:rsidRDefault="00EA4449" w:rsidP="003F022D">
      <w:pPr>
        <w:tabs>
          <w:tab w:val="left" w:pos="284"/>
        </w:tabs>
        <w:ind w:left="284" w:hanging="284"/>
        <w:rPr>
          <w:lang w:val="fr-CH"/>
        </w:rPr>
      </w:pPr>
      <w:r>
        <w:rPr>
          <w:lang w:val="fr-CH"/>
        </w:rPr>
        <w:t>–</w:t>
      </w:r>
      <w:r w:rsidR="00135D1A" w:rsidRPr="00811D4E">
        <w:rPr>
          <w:lang w:val="fr-CH"/>
        </w:rPr>
        <w:tab/>
      </w:r>
      <w:r w:rsidR="0083251A">
        <w:rPr>
          <w:lang w:val="fr-CH"/>
        </w:rPr>
        <w:t>Ils sont invités aux manifestations des résidents et des collaborateurs.</w:t>
      </w:r>
    </w:p>
    <w:p w14:paraId="2E4341C5" w14:textId="77777777" w:rsidR="00135D1A" w:rsidRPr="00811D4E" w:rsidRDefault="00EA4449" w:rsidP="003F022D">
      <w:pPr>
        <w:tabs>
          <w:tab w:val="left" w:pos="284"/>
        </w:tabs>
        <w:ind w:left="284" w:hanging="284"/>
        <w:rPr>
          <w:lang w:val="fr-CH"/>
        </w:rPr>
      </w:pPr>
      <w:r>
        <w:rPr>
          <w:lang w:val="fr-CH"/>
        </w:rPr>
        <w:t>–</w:t>
      </w:r>
      <w:r w:rsidR="00135D1A" w:rsidRPr="00811D4E">
        <w:rPr>
          <w:lang w:val="fr-CH"/>
        </w:rPr>
        <w:tab/>
      </w:r>
      <w:r w:rsidR="0083251A">
        <w:rPr>
          <w:lang w:val="fr-CH"/>
        </w:rPr>
        <w:t>Ils sont invités aux formations continues internes.</w:t>
      </w:r>
    </w:p>
    <w:p w14:paraId="653EEC25" w14:textId="77777777" w:rsidR="00135D1A" w:rsidRPr="00811D4E" w:rsidRDefault="00EA4449" w:rsidP="003F022D">
      <w:pPr>
        <w:tabs>
          <w:tab w:val="left" w:pos="284"/>
        </w:tabs>
        <w:ind w:left="284" w:hanging="284"/>
        <w:rPr>
          <w:lang w:val="fr-CH"/>
        </w:rPr>
      </w:pPr>
      <w:r>
        <w:rPr>
          <w:lang w:val="fr-CH"/>
        </w:rPr>
        <w:t>–</w:t>
      </w:r>
      <w:r w:rsidR="00135D1A" w:rsidRPr="00811D4E">
        <w:rPr>
          <w:lang w:val="fr-CH"/>
        </w:rPr>
        <w:tab/>
      </w:r>
      <w:r w:rsidR="006178BF">
        <w:rPr>
          <w:lang w:val="fr-CH"/>
        </w:rPr>
        <w:t>Des états des lieux réguliers sont réalisés.</w:t>
      </w:r>
    </w:p>
    <w:p w14:paraId="39F62F84" w14:textId="77777777" w:rsidR="00135D1A" w:rsidRPr="00811D4E" w:rsidRDefault="00135D1A" w:rsidP="00135D1A">
      <w:pPr>
        <w:rPr>
          <w:lang w:val="fr-CH"/>
        </w:rPr>
      </w:pPr>
    </w:p>
    <w:p w14:paraId="3489C042" w14:textId="77777777" w:rsidR="00135D1A" w:rsidRPr="005C4E78" w:rsidRDefault="0083251A" w:rsidP="00135D1A">
      <w:pPr>
        <w:rPr>
          <w:i/>
          <w:highlight w:val="yellow"/>
          <w:lang w:val="fr-CH"/>
        </w:rPr>
      </w:pPr>
      <w:r w:rsidRPr="005C4E78">
        <w:rPr>
          <w:i/>
          <w:highlight w:val="yellow"/>
          <w:lang w:val="fr-CH"/>
        </w:rPr>
        <w:t>Renvoyer, le cas échéant, à la rubrique bénévolat d’un concept global/concept d’exploitation.</w:t>
      </w:r>
    </w:p>
    <w:p w14:paraId="23A16DA2" w14:textId="77777777" w:rsidR="00135D1A" w:rsidRPr="00811D4E" w:rsidRDefault="00135D1A" w:rsidP="00135D1A">
      <w:pPr>
        <w:rPr>
          <w:lang w:val="fr-CH"/>
        </w:rPr>
      </w:pPr>
    </w:p>
    <w:p w14:paraId="02F7A889" w14:textId="77777777" w:rsidR="00135D1A" w:rsidRPr="00811D4E" w:rsidRDefault="00135D1A" w:rsidP="00135D1A">
      <w:pPr>
        <w:rPr>
          <w:lang w:val="fr-CH"/>
        </w:rPr>
      </w:pPr>
    </w:p>
    <w:p w14:paraId="72094A96" w14:textId="77777777" w:rsidR="00135D1A" w:rsidRPr="00811D4E" w:rsidRDefault="00BC7071" w:rsidP="009A01BA">
      <w:pPr>
        <w:pStyle w:val="berschrift1"/>
        <w:rPr>
          <w:lang w:val="fr-CH"/>
        </w:rPr>
      </w:pPr>
      <w:bookmarkStart w:id="13" w:name="_Toc529435798"/>
      <w:r w:rsidRPr="00811D4E">
        <w:rPr>
          <w:lang w:val="fr-CH"/>
        </w:rPr>
        <w:t>8</w:t>
      </w:r>
      <w:r w:rsidR="00135D1A" w:rsidRPr="00811D4E">
        <w:rPr>
          <w:lang w:val="fr-CH"/>
        </w:rPr>
        <w:t>.</w:t>
      </w:r>
      <w:r w:rsidR="00135D1A" w:rsidRPr="00811D4E">
        <w:rPr>
          <w:lang w:val="fr-CH"/>
        </w:rPr>
        <w:tab/>
      </w:r>
      <w:r w:rsidR="0083251A">
        <w:rPr>
          <w:lang w:val="fr-CH"/>
        </w:rPr>
        <w:t>Système d’organisation des soins</w:t>
      </w:r>
      <w:bookmarkEnd w:id="13"/>
    </w:p>
    <w:p w14:paraId="697F4CE3" w14:textId="77777777" w:rsidR="00135D1A" w:rsidRPr="005C4E78" w:rsidRDefault="0083251A" w:rsidP="00135D1A">
      <w:pPr>
        <w:rPr>
          <w:i/>
          <w:highlight w:val="yellow"/>
          <w:lang w:val="fr-CH"/>
        </w:rPr>
      </w:pPr>
      <w:r w:rsidRPr="005C4E78">
        <w:rPr>
          <w:i/>
          <w:highlight w:val="yellow"/>
          <w:lang w:val="fr-CH"/>
        </w:rPr>
        <w:t xml:space="preserve">Renvoyer ici au système d’organisation des soins ou au travail de la personne </w:t>
      </w:r>
      <w:r w:rsidR="00527338" w:rsidRPr="005C4E78">
        <w:rPr>
          <w:i/>
          <w:highlight w:val="yellow"/>
          <w:lang w:val="fr-CH"/>
        </w:rPr>
        <w:t>référente</w:t>
      </w:r>
      <w:r w:rsidRPr="005C4E78">
        <w:rPr>
          <w:i/>
          <w:highlight w:val="yellow"/>
          <w:lang w:val="fr-CH"/>
        </w:rPr>
        <w:t xml:space="preserve"> pour les soins dans le concept global de l’institution.</w:t>
      </w:r>
    </w:p>
    <w:p w14:paraId="53B57CB3" w14:textId="77777777" w:rsidR="00135D1A" w:rsidRPr="00811D4E" w:rsidRDefault="007C13E5" w:rsidP="00135D1A">
      <w:pPr>
        <w:rPr>
          <w:lang w:val="fr-CH"/>
        </w:rPr>
      </w:pPr>
      <w:r>
        <w:rPr>
          <w:lang w:val="fr-CH"/>
        </w:rPr>
        <w:t>Principe : avant l’entrée dans le groupe d’habitation protégé, un</w:t>
      </w:r>
      <w:r w:rsidR="00B371A1">
        <w:rPr>
          <w:lang w:val="fr-CH"/>
        </w:rPr>
        <w:t>/</w:t>
      </w:r>
      <w:r>
        <w:rPr>
          <w:lang w:val="fr-CH"/>
        </w:rPr>
        <w:t xml:space="preserve">e </w:t>
      </w:r>
      <w:r w:rsidRPr="005C4E78">
        <w:rPr>
          <w:i/>
          <w:highlight w:val="yellow"/>
          <w:lang w:val="fr-CH"/>
        </w:rPr>
        <w:t xml:space="preserve">personne </w:t>
      </w:r>
      <w:r w:rsidR="00527338" w:rsidRPr="005C4E78">
        <w:rPr>
          <w:i/>
          <w:highlight w:val="yellow"/>
          <w:lang w:val="fr-CH"/>
        </w:rPr>
        <w:t>référente</w:t>
      </w:r>
      <w:r w:rsidRPr="005C4E78">
        <w:rPr>
          <w:i/>
          <w:highlight w:val="yellow"/>
          <w:lang w:val="fr-CH"/>
        </w:rPr>
        <w:t xml:space="preserve"> pour les soins/interlocuteur/personne de contact </w:t>
      </w:r>
      <w:r>
        <w:rPr>
          <w:lang w:val="fr-CH"/>
        </w:rPr>
        <w:t>est attribué</w:t>
      </w:r>
      <w:r w:rsidR="00B371A1" w:rsidRPr="00CB0147">
        <w:rPr>
          <w:lang w:val="fr-CH"/>
        </w:rPr>
        <w:t>/e</w:t>
      </w:r>
      <w:r>
        <w:rPr>
          <w:lang w:val="fr-CH"/>
        </w:rPr>
        <w:t xml:space="preserve"> à la PDS. Cette personne </w:t>
      </w:r>
      <w:r w:rsidR="00527338">
        <w:rPr>
          <w:lang w:val="fr-CH"/>
        </w:rPr>
        <w:t>référente</w:t>
      </w:r>
      <w:r>
        <w:rPr>
          <w:lang w:val="fr-CH"/>
        </w:rPr>
        <w:t xml:space="preserve"> est responsable du processus de soins. Sauf </w:t>
      </w:r>
      <w:r w:rsidR="00386133">
        <w:rPr>
          <w:lang w:val="fr-CH"/>
        </w:rPr>
        <w:t>disposition</w:t>
      </w:r>
      <w:r>
        <w:rPr>
          <w:lang w:val="fr-CH"/>
        </w:rPr>
        <w:t xml:space="preserve"> contraire, elle est également la personne </w:t>
      </w:r>
      <w:r w:rsidR="00527338">
        <w:rPr>
          <w:lang w:val="fr-CH"/>
        </w:rPr>
        <w:t>référente</w:t>
      </w:r>
      <w:r>
        <w:rPr>
          <w:lang w:val="fr-CH"/>
        </w:rPr>
        <w:t xml:space="preserve"> pour les proches et l’équipe interdisciplinaire.</w:t>
      </w:r>
    </w:p>
    <w:p w14:paraId="747DCFDE" w14:textId="77777777" w:rsidR="00135D1A" w:rsidRPr="00811D4E" w:rsidRDefault="00135D1A" w:rsidP="00135D1A">
      <w:pPr>
        <w:rPr>
          <w:lang w:val="fr-CH"/>
        </w:rPr>
      </w:pPr>
    </w:p>
    <w:p w14:paraId="199C669F" w14:textId="77777777" w:rsidR="00135D1A" w:rsidRPr="00811D4E" w:rsidRDefault="00135D1A" w:rsidP="00135D1A">
      <w:pPr>
        <w:rPr>
          <w:lang w:val="fr-CH"/>
        </w:rPr>
      </w:pPr>
    </w:p>
    <w:p w14:paraId="201995B0" w14:textId="77777777" w:rsidR="00135D1A" w:rsidRPr="00811D4E" w:rsidRDefault="00BC7071" w:rsidP="009A01BA">
      <w:pPr>
        <w:pStyle w:val="berschrift1"/>
        <w:rPr>
          <w:lang w:val="fr-CH"/>
        </w:rPr>
      </w:pPr>
      <w:bookmarkStart w:id="14" w:name="_Toc529435799"/>
      <w:r w:rsidRPr="00811D4E">
        <w:rPr>
          <w:lang w:val="fr-CH"/>
        </w:rPr>
        <w:t>9.</w:t>
      </w:r>
      <w:r w:rsidRPr="00811D4E">
        <w:rPr>
          <w:lang w:val="fr-CH"/>
        </w:rPr>
        <w:tab/>
      </w:r>
      <w:r w:rsidR="007C13E5">
        <w:rPr>
          <w:lang w:val="fr-CH"/>
        </w:rPr>
        <w:t>Travail biographique</w:t>
      </w:r>
      <w:bookmarkEnd w:id="14"/>
    </w:p>
    <w:p w14:paraId="1090560F" w14:textId="77777777" w:rsidR="00135D1A" w:rsidRPr="00811D4E" w:rsidRDefault="005D4CE9" w:rsidP="00135D1A">
      <w:pPr>
        <w:rPr>
          <w:lang w:val="fr-CH"/>
        </w:rPr>
      </w:pPr>
      <w:r>
        <w:rPr>
          <w:lang w:val="fr-CH"/>
        </w:rPr>
        <w:t>L’identité est un besoin psychique fondamental de l’être humain. La démence sénile altère progressivement la mémoire des personnes touchées et les prive ainsi de la conscience de ce qu’elles sont et ont été. Du fait que les PDS se souviennent encore de manière fragmentaire de leur histoire, il est important de la conserver pour elles.</w:t>
      </w:r>
    </w:p>
    <w:p w14:paraId="0C423E1E" w14:textId="77777777" w:rsidR="009117B3" w:rsidRPr="00811D4E" w:rsidRDefault="005D4CE9" w:rsidP="00135D1A">
      <w:pPr>
        <w:rPr>
          <w:lang w:val="fr-CH"/>
        </w:rPr>
      </w:pPr>
      <w:r w:rsidRPr="005C4E78">
        <w:rPr>
          <w:i/>
          <w:highlight w:val="yellow"/>
          <w:lang w:val="fr-CH"/>
        </w:rPr>
        <w:t>Les principales données biographiques doivent, dans toute la mesure du possible, être recueillies</w:t>
      </w:r>
      <w:r>
        <w:rPr>
          <w:lang w:val="fr-CH"/>
        </w:rPr>
        <w:t>. Le travail biographique renseigne sur les valeurs de la PDS, sa personnalité, les événements importants qu’elle a vécus, etc.</w:t>
      </w:r>
    </w:p>
    <w:p w14:paraId="6455AF02" w14:textId="77777777" w:rsidR="00135D1A" w:rsidRPr="00811D4E" w:rsidRDefault="005D4CE9" w:rsidP="00135D1A">
      <w:pPr>
        <w:rPr>
          <w:lang w:val="fr-CH"/>
        </w:rPr>
      </w:pPr>
      <w:r>
        <w:rPr>
          <w:lang w:val="fr-CH"/>
        </w:rPr>
        <w:t>Le travail biographique peut également apporter une certaine compréhension pour d’éventuels comportements agressifs.</w:t>
      </w:r>
    </w:p>
    <w:p w14:paraId="4627BCB6" w14:textId="77777777" w:rsidR="006C3343" w:rsidRPr="005C4E78" w:rsidRDefault="005D4CE9" w:rsidP="00135D1A">
      <w:pPr>
        <w:rPr>
          <w:i/>
          <w:highlight w:val="yellow"/>
          <w:lang w:val="fr-CH"/>
        </w:rPr>
      </w:pPr>
      <w:r w:rsidRPr="005C4E78">
        <w:rPr>
          <w:i/>
          <w:highlight w:val="yellow"/>
          <w:lang w:val="fr-CH"/>
        </w:rPr>
        <w:t xml:space="preserve">On veillera à ne pas seulement mettre en lien les besoins, </w:t>
      </w:r>
      <w:r w:rsidR="00C70BE2" w:rsidRPr="005C4E78">
        <w:rPr>
          <w:i/>
          <w:highlight w:val="yellow"/>
          <w:lang w:val="fr-CH"/>
        </w:rPr>
        <w:t xml:space="preserve">les </w:t>
      </w:r>
      <w:r w:rsidRPr="005C4E78">
        <w:rPr>
          <w:i/>
          <w:highlight w:val="yellow"/>
          <w:lang w:val="fr-CH"/>
        </w:rPr>
        <w:t xml:space="preserve">activités et </w:t>
      </w:r>
      <w:r w:rsidR="00C70BE2" w:rsidRPr="005C4E78">
        <w:rPr>
          <w:i/>
          <w:highlight w:val="yellow"/>
          <w:lang w:val="fr-CH"/>
        </w:rPr>
        <w:t>le vécu</w:t>
      </w:r>
      <w:r w:rsidRPr="005C4E78">
        <w:rPr>
          <w:i/>
          <w:highlight w:val="yellow"/>
          <w:lang w:val="fr-CH"/>
        </w:rPr>
        <w:t xml:space="preserve"> de la PDS avec sa biographie, mais d’intégrer également les événements actuels.</w:t>
      </w:r>
    </w:p>
    <w:p w14:paraId="7D7F7BEA" w14:textId="77777777" w:rsidR="006C3343" w:rsidRPr="00811D4E" w:rsidRDefault="00EA4449" w:rsidP="006C3343">
      <w:pPr>
        <w:tabs>
          <w:tab w:val="left" w:pos="284"/>
        </w:tabs>
        <w:ind w:left="284" w:hanging="284"/>
        <w:rPr>
          <w:lang w:val="fr-CH"/>
        </w:rPr>
      </w:pPr>
      <w:r>
        <w:rPr>
          <w:lang w:val="fr-CH"/>
        </w:rPr>
        <w:t>–</w:t>
      </w:r>
      <w:r w:rsidR="006C3343" w:rsidRPr="00811D4E">
        <w:rPr>
          <w:lang w:val="fr-CH"/>
        </w:rPr>
        <w:tab/>
      </w:r>
      <w:r w:rsidR="005D4CE9">
        <w:rPr>
          <w:lang w:val="fr-CH"/>
        </w:rPr>
        <w:t>Nous nous efforçons de saisir du mieux possible l’histoire de la résidente/du résident.</w:t>
      </w:r>
    </w:p>
    <w:p w14:paraId="1EC1AC22" w14:textId="77777777" w:rsidR="00135D1A" w:rsidRPr="00811D4E" w:rsidRDefault="00EA4449" w:rsidP="00BC7071">
      <w:pPr>
        <w:tabs>
          <w:tab w:val="left" w:pos="284"/>
        </w:tabs>
        <w:ind w:left="284" w:hanging="284"/>
        <w:rPr>
          <w:lang w:val="fr-CH"/>
        </w:rPr>
      </w:pPr>
      <w:r>
        <w:rPr>
          <w:lang w:val="fr-CH"/>
        </w:rPr>
        <w:t>–</w:t>
      </w:r>
      <w:r w:rsidR="00135D1A" w:rsidRPr="00811D4E">
        <w:rPr>
          <w:lang w:val="fr-CH"/>
        </w:rPr>
        <w:tab/>
      </w:r>
      <w:r w:rsidR="005D4CE9">
        <w:rPr>
          <w:lang w:val="fr-CH"/>
        </w:rPr>
        <w:t>Nous connaissons les expériences vécues par la PDS et les utilisons comme repères dans les activités quotidiennes.</w:t>
      </w:r>
    </w:p>
    <w:p w14:paraId="06F54C07" w14:textId="77777777" w:rsidR="00001520" w:rsidRPr="00811D4E" w:rsidRDefault="00EA4449" w:rsidP="00001520">
      <w:pPr>
        <w:tabs>
          <w:tab w:val="left" w:pos="284"/>
        </w:tabs>
        <w:ind w:left="284" w:hanging="284"/>
        <w:rPr>
          <w:lang w:val="fr-CH"/>
        </w:rPr>
      </w:pPr>
      <w:r>
        <w:rPr>
          <w:lang w:val="fr-CH"/>
        </w:rPr>
        <w:t>–</w:t>
      </w:r>
      <w:r w:rsidR="00135D1A" w:rsidRPr="00811D4E">
        <w:rPr>
          <w:lang w:val="fr-CH"/>
        </w:rPr>
        <w:tab/>
      </w:r>
      <w:r w:rsidR="00B905CB">
        <w:rPr>
          <w:lang w:val="fr-CH"/>
        </w:rPr>
        <w:t>Nous nous basons sur les habitudes et les stratégies de la PDS et nous efforçons de créer un environnement favorisant la confiance, les souvenirs et un sentiment de sécurité.</w:t>
      </w:r>
    </w:p>
    <w:p w14:paraId="0B725A73" w14:textId="77777777" w:rsidR="00001520" w:rsidRPr="00811D4E" w:rsidRDefault="00EA4449" w:rsidP="00001520">
      <w:pPr>
        <w:tabs>
          <w:tab w:val="left" w:pos="284"/>
        </w:tabs>
        <w:ind w:left="284" w:hanging="284"/>
        <w:rPr>
          <w:lang w:val="fr-CH"/>
        </w:rPr>
      </w:pPr>
      <w:r>
        <w:rPr>
          <w:lang w:val="fr-CH"/>
        </w:rPr>
        <w:t>–</w:t>
      </w:r>
      <w:r w:rsidR="00001520" w:rsidRPr="00811D4E">
        <w:rPr>
          <w:lang w:val="fr-CH"/>
        </w:rPr>
        <w:tab/>
      </w:r>
      <w:r w:rsidR="00B905CB">
        <w:rPr>
          <w:lang w:val="fr-CH"/>
        </w:rPr>
        <w:t>Nous sommes conscients que l’état de la PDS ne peut pas toujours être attribué à son vécu, et nous examinons par conséquent régulièrement le présent de la PDS.</w:t>
      </w:r>
    </w:p>
    <w:p w14:paraId="3D04A034" w14:textId="77777777" w:rsidR="00135D1A" w:rsidRPr="00811D4E" w:rsidRDefault="00135D1A" w:rsidP="00BC7071">
      <w:pPr>
        <w:tabs>
          <w:tab w:val="left" w:pos="284"/>
        </w:tabs>
        <w:ind w:left="284" w:hanging="284"/>
        <w:rPr>
          <w:lang w:val="fr-CH"/>
        </w:rPr>
      </w:pPr>
    </w:p>
    <w:p w14:paraId="7582CE18" w14:textId="77777777" w:rsidR="00BC7071" w:rsidRPr="00811D4E" w:rsidRDefault="00BC7071" w:rsidP="00135D1A">
      <w:pPr>
        <w:rPr>
          <w:lang w:val="fr-CH"/>
        </w:rPr>
      </w:pPr>
    </w:p>
    <w:p w14:paraId="36295B71" w14:textId="77777777" w:rsidR="00135D1A" w:rsidRPr="00811D4E" w:rsidRDefault="00BC7071" w:rsidP="009A01BA">
      <w:pPr>
        <w:pStyle w:val="berschrift1"/>
        <w:rPr>
          <w:lang w:val="fr-CH"/>
        </w:rPr>
      </w:pPr>
      <w:bookmarkStart w:id="15" w:name="_Toc529435800"/>
      <w:r w:rsidRPr="00811D4E">
        <w:rPr>
          <w:lang w:val="fr-CH"/>
        </w:rPr>
        <w:t>10.</w:t>
      </w:r>
      <w:r w:rsidRPr="00811D4E">
        <w:rPr>
          <w:lang w:val="fr-CH"/>
        </w:rPr>
        <w:tab/>
      </w:r>
      <w:r w:rsidR="00B905CB">
        <w:rPr>
          <w:lang w:val="fr-CH"/>
        </w:rPr>
        <w:t>Alimentation</w:t>
      </w:r>
      <w:bookmarkEnd w:id="15"/>
    </w:p>
    <w:p w14:paraId="6BA5C71B" w14:textId="77777777" w:rsidR="00135D1A" w:rsidRPr="00811D4E" w:rsidRDefault="00B905CB" w:rsidP="00135D1A">
      <w:pPr>
        <w:rPr>
          <w:lang w:val="fr-CH"/>
        </w:rPr>
      </w:pPr>
      <w:r>
        <w:rPr>
          <w:lang w:val="fr-CH"/>
        </w:rPr>
        <w:t xml:space="preserve">Les repas ne se limitent pas à l’absorption de nourriture. Ce sont des repères importants dans le déroulement de la journée. Ils permettent également de vivre des expériences et, dans </w:t>
      </w:r>
      <w:proofErr w:type="gramStart"/>
      <w:r>
        <w:rPr>
          <w:lang w:val="fr-CH"/>
        </w:rPr>
        <w:t>le meilleure</w:t>
      </w:r>
      <w:proofErr w:type="gramEnd"/>
      <w:r>
        <w:rPr>
          <w:lang w:val="fr-CH"/>
        </w:rPr>
        <w:t xml:space="preserve"> des cas, d’avoir des contacts sociaux. </w:t>
      </w:r>
    </w:p>
    <w:p w14:paraId="51D43478" w14:textId="77777777" w:rsidR="007823CC" w:rsidRPr="00811D4E" w:rsidRDefault="00B905CB" w:rsidP="00135D1A">
      <w:pPr>
        <w:rPr>
          <w:lang w:val="fr-CH"/>
        </w:rPr>
      </w:pPr>
      <w:r>
        <w:rPr>
          <w:lang w:val="fr-CH"/>
        </w:rPr>
        <w:lastRenderedPageBreak/>
        <w:t>Il arrive que les PDS ne ressentent pas la faim et la soif</w:t>
      </w:r>
      <w:r w:rsidR="00EA4449">
        <w:rPr>
          <w:lang w:val="fr-CH"/>
        </w:rPr>
        <w:t>,</w:t>
      </w:r>
      <w:r>
        <w:rPr>
          <w:lang w:val="fr-CH"/>
        </w:rPr>
        <w:t xml:space="preserve"> ou au contraire la satiété. Elles peuvent aussi avoir oublié l’utilisation des couverts et de la vaisselle. Des formes </w:t>
      </w:r>
      <w:r w:rsidR="00E54A5E">
        <w:rPr>
          <w:lang w:val="fr-CH"/>
        </w:rPr>
        <w:t>d’administration</w:t>
      </w:r>
      <w:r>
        <w:rPr>
          <w:lang w:val="fr-CH"/>
        </w:rPr>
        <w:t xml:space="preserve"> spéciales peuvent représenter des alternatives adéquates. </w:t>
      </w:r>
    </w:p>
    <w:p w14:paraId="54EDBB88" w14:textId="77777777" w:rsidR="00135D1A" w:rsidRPr="00811D4E" w:rsidRDefault="00135D1A" w:rsidP="00135D1A">
      <w:pPr>
        <w:rPr>
          <w:lang w:val="fr-CH"/>
        </w:rPr>
      </w:pPr>
    </w:p>
    <w:p w14:paraId="3F402560" w14:textId="77777777" w:rsidR="00135D1A" w:rsidRPr="00811D4E" w:rsidRDefault="00EA4449" w:rsidP="00C7522C">
      <w:pPr>
        <w:tabs>
          <w:tab w:val="left" w:pos="284"/>
        </w:tabs>
        <w:ind w:left="284" w:hanging="284"/>
        <w:rPr>
          <w:lang w:val="fr-CH"/>
        </w:rPr>
      </w:pPr>
      <w:r>
        <w:rPr>
          <w:lang w:val="fr-CH"/>
        </w:rPr>
        <w:t>–</w:t>
      </w:r>
      <w:r w:rsidR="00C7522C" w:rsidRPr="00811D4E">
        <w:rPr>
          <w:lang w:val="fr-CH"/>
        </w:rPr>
        <w:tab/>
      </w:r>
      <w:r w:rsidR="00B905CB">
        <w:rPr>
          <w:lang w:val="fr-CH"/>
        </w:rPr>
        <w:t xml:space="preserve">Les heures de repas imposées et les standards de </w:t>
      </w:r>
      <w:r w:rsidR="00AB28CE">
        <w:rPr>
          <w:lang w:val="fr-CH"/>
        </w:rPr>
        <w:t>l’institution</w:t>
      </w:r>
      <w:r w:rsidR="00B905CB">
        <w:rPr>
          <w:lang w:val="fr-CH"/>
        </w:rPr>
        <w:t xml:space="preserve"> pour les repas s’appliquent également au groupe d’habitation protégé.</w:t>
      </w:r>
    </w:p>
    <w:p w14:paraId="1AE6ACF8" w14:textId="77777777" w:rsidR="00135D1A" w:rsidRPr="00811D4E" w:rsidRDefault="00EA4449" w:rsidP="00BC7071">
      <w:pPr>
        <w:tabs>
          <w:tab w:val="left" w:pos="284"/>
        </w:tabs>
        <w:ind w:left="284" w:hanging="284"/>
        <w:rPr>
          <w:lang w:val="fr-CH"/>
        </w:rPr>
      </w:pPr>
      <w:r>
        <w:rPr>
          <w:lang w:val="fr-CH"/>
        </w:rPr>
        <w:t>–</w:t>
      </w:r>
      <w:r w:rsidR="00135D1A" w:rsidRPr="00811D4E">
        <w:rPr>
          <w:lang w:val="fr-CH"/>
        </w:rPr>
        <w:tab/>
      </w:r>
      <w:r w:rsidR="00B905CB">
        <w:rPr>
          <w:lang w:val="fr-CH"/>
        </w:rPr>
        <w:t xml:space="preserve">Si cela dépasse les </w:t>
      </w:r>
      <w:r w:rsidR="00031742">
        <w:rPr>
          <w:lang w:val="fr-CH"/>
        </w:rPr>
        <w:t xml:space="preserve">capacités </w:t>
      </w:r>
      <w:r w:rsidR="00B905CB">
        <w:rPr>
          <w:lang w:val="fr-CH"/>
        </w:rPr>
        <w:t xml:space="preserve">d’une PDS, des adaptations sont mises en œuvre afin d’assurer la plus grande autonomie possible. </w:t>
      </w:r>
    </w:p>
    <w:p w14:paraId="1E865873" w14:textId="77777777" w:rsidR="00135D1A" w:rsidRPr="00811D4E" w:rsidRDefault="00EA4449" w:rsidP="00BC7071">
      <w:pPr>
        <w:tabs>
          <w:tab w:val="left" w:pos="284"/>
        </w:tabs>
        <w:ind w:left="284" w:hanging="284"/>
        <w:rPr>
          <w:lang w:val="fr-CH"/>
        </w:rPr>
      </w:pPr>
      <w:r>
        <w:rPr>
          <w:lang w:val="fr-CH"/>
        </w:rPr>
        <w:t>–</w:t>
      </w:r>
      <w:r w:rsidR="00135D1A" w:rsidRPr="00811D4E">
        <w:rPr>
          <w:lang w:val="fr-CH"/>
        </w:rPr>
        <w:tab/>
      </w:r>
      <w:r w:rsidR="00B905CB">
        <w:rPr>
          <w:lang w:val="fr-CH"/>
        </w:rPr>
        <w:t>Nous organisons le plan de table en fonction des souhaits des PDS.</w:t>
      </w:r>
    </w:p>
    <w:p w14:paraId="22FBE9A7" w14:textId="77777777" w:rsidR="00135D1A" w:rsidRPr="00811D4E" w:rsidRDefault="00EA4449" w:rsidP="00BC7071">
      <w:pPr>
        <w:tabs>
          <w:tab w:val="left" w:pos="284"/>
        </w:tabs>
        <w:ind w:left="284" w:hanging="284"/>
        <w:rPr>
          <w:lang w:val="fr-CH"/>
        </w:rPr>
      </w:pPr>
      <w:r>
        <w:rPr>
          <w:lang w:val="fr-CH"/>
        </w:rPr>
        <w:t>–</w:t>
      </w:r>
      <w:r w:rsidR="00135D1A" w:rsidRPr="00811D4E">
        <w:rPr>
          <w:lang w:val="fr-CH"/>
        </w:rPr>
        <w:tab/>
      </w:r>
      <w:r w:rsidR="00B905CB">
        <w:rPr>
          <w:lang w:val="fr-CH"/>
        </w:rPr>
        <w:t xml:space="preserve">Nous utilisons des </w:t>
      </w:r>
      <w:r w:rsidR="006A79D9">
        <w:rPr>
          <w:lang w:val="fr-CH"/>
        </w:rPr>
        <w:t>aliments pouvant être mangés avec les mains</w:t>
      </w:r>
      <w:r w:rsidR="00B905CB">
        <w:rPr>
          <w:lang w:val="fr-CH"/>
        </w:rPr>
        <w:t xml:space="preserve"> et d’autres formes </w:t>
      </w:r>
      <w:r w:rsidR="00E54A5E">
        <w:rPr>
          <w:lang w:val="fr-CH"/>
        </w:rPr>
        <w:t>d’administration</w:t>
      </w:r>
      <w:r w:rsidR="00B905CB">
        <w:rPr>
          <w:lang w:val="fr-CH"/>
        </w:rPr>
        <w:t xml:space="preserve"> en fonction des besoins individuels.</w:t>
      </w:r>
    </w:p>
    <w:p w14:paraId="353F7626" w14:textId="77777777" w:rsidR="00135D1A" w:rsidRPr="00811D4E" w:rsidRDefault="00EA4449" w:rsidP="00BC7071">
      <w:pPr>
        <w:tabs>
          <w:tab w:val="left" w:pos="284"/>
        </w:tabs>
        <w:ind w:left="284" w:hanging="284"/>
        <w:rPr>
          <w:lang w:val="fr-CH"/>
        </w:rPr>
      </w:pPr>
      <w:r>
        <w:rPr>
          <w:lang w:val="fr-CH"/>
        </w:rPr>
        <w:t>–</w:t>
      </w:r>
      <w:r w:rsidR="00135D1A" w:rsidRPr="00811D4E">
        <w:rPr>
          <w:lang w:val="fr-CH"/>
        </w:rPr>
        <w:tab/>
      </w:r>
      <w:r w:rsidR="00E54A5E">
        <w:rPr>
          <w:lang w:val="fr-CH"/>
        </w:rPr>
        <w:t>Nous évitons une surcharge sensorielle pendant les repas.</w:t>
      </w:r>
    </w:p>
    <w:p w14:paraId="5EA45869" w14:textId="77777777" w:rsidR="00135D1A" w:rsidRPr="00811D4E" w:rsidRDefault="00EA4449" w:rsidP="00BC7071">
      <w:pPr>
        <w:tabs>
          <w:tab w:val="left" w:pos="284"/>
        </w:tabs>
        <w:ind w:left="284" w:hanging="284"/>
        <w:rPr>
          <w:lang w:val="fr-CH"/>
        </w:rPr>
      </w:pPr>
      <w:r>
        <w:rPr>
          <w:lang w:val="fr-CH"/>
        </w:rPr>
        <w:t>–</w:t>
      </w:r>
      <w:r w:rsidR="00135D1A" w:rsidRPr="00811D4E">
        <w:rPr>
          <w:lang w:val="fr-CH"/>
        </w:rPr>
        <w:tab/>
      </w:r>
      <w:r w:rsidR="00E54A5E">
        <w:rPr>
          <w:lang w:val="fr-CH"/>
        </w:rPr>
        <w:t>En cas de problème d’</w:t>
      </w:r>
      <w:r w:rsidR="00527338">
        <w:rPr>
          <w:lang w:val="fr-CH"/>
        </w:rPr>
        <w:t>alimentation</w:t>
      </w:r>
      <w:r w:rsidR="00E54A5E">
        <w:rPr>
          <w:lang w:val="fr-CH"/>
        </w:rPr>
        <w:t>, nous recherchons des solutions au sein de l’équipe et, le cas échéant, avec les proches.</w:t>
      </w:r>
    </w:p>
    <w:p w14:paraId="61E08E5B" w14:textId="77777777" w:rsidR="00135D1A" w:rsidRPr="00811D4E" w:rsidRDefault="00EA4449" w:rsidP="00BC7071">
      <w:pPr>
        <w:tabs>
          <w:tab w:val="left" w:pos="284"/>
        </w:tabs>
        <w:ind w:left="284" w:hanging="284"/>
        <w:rPr>
          <w:lang w:val="fr-CH"/>
        </w:rPr>
      </w:pPr>
      <w:r>
        <w:rPr>
          <w:lang w:val="fr-CH"/>
        </w:rPr>
        <w:t>–</w:t>
      </w:r>
      <w:r w:rsidR="00135D1A" w:rsidRPr="00811D4E">
        <w:rPr>
          <w:lang w:val="fr-CH"/>
        </w:rPr>
        <w:tab/>
      </w:r>
      <w:r w:rsidR="00AE6575">
        <w:rPr>
          <w:lang w:val="fr-CH"/>
        </w:rPr>
        <w:t>La prise en compte de l’histoire de la PDS nous permet de lui offrir un environnement adapté. Cela peut être une ambiance familiale, mais peut aussi impliquer que la personne mange seule.</w:t>
      </w:r>
    </w:p>
    <w:p w14:paraId="7EC22D92" w14:textId="77777777" w:rsidR="00135D1A" w:rsidRPr="00811D4E" w:rsidRDefault="00EA4449" w:rsidP="00BC7071">
      <w:pPr>
        <w:tabs>
          <w:tab w:val="left" w:pos="284"/>
        </w:tabs>
        <w:ind w:left="284" w:hanging="284"/>
        <w:rPr>
          <w:lang w:val="fr-CH"/>
        </w:rPr>
      </w:pPr>
      <w:r>
        <w:rPr>
          <w:lang w:val="fr-CH"/>
        </w:rPr>
        <w:t>–</w:t>
      </w:r>
      <w:r w:rsidR="00135D1A" w:rsidRPr="00811D4E">
        <w:rPr>
          <w:lang w:val="fr-CH"/>
        </w:rPr>
        <w:tab/>
      </w:r>
      <w:r w:rsidR="00E54A5E">
        <w:rPr>
          <w:lang w:val="fr-CH"/>
        </w:rPr>
        <w:t>Nous tenons également compte du fait que les PDS particulièrement actives présentent un besoin en calories plus élevé.</w:t>
      </w:r>
    </w:p>
    <w:p w14:paraId="7A5B252F" w14:textId="77777777" w:rsidR="00135D1A" w:rsidRPr="00811D4E" w:rsidRDefault="00135D1A" w:rsidP="00135D1A">
      <w:pPr>
        <w:rPr>
          <w:lang w:val="fr-CH"/>
        </w:rPr>
      </w:pPr>
    </w:p>
    <w:p w14:paraId="15AE72B0" w14:textId="77777777" w:rsidR="00135D1A" w:rsidRPr="00811D4E" w:rsidRDefault="008036F1" w:rsidP="00135D1A">
      <w:pPr>
        <w:rPr>
          <w:lang w:val="fr-CH"/>
        </w:rPr>
      </w:pPr>
      <w:r>
        <w:rPr>
          <w:lang w:val="fr-CH"/>
        </w:rPr>
        <w:t xml:space="preserve">Les créneaux horaires suivants sont prévus pour les repas dans le groupe d’habitation protégé </w:t>
      </w:r>
      <w:r w:rsidRPr="00CB0147">
        <w:rPr>
          <w:i/>
          <w:lang w:val="fr-CH"/>
        </w:rPr>
        <w:t>(</w:t>
      </w:r>
      <w:r w:rsidRPr="00DF6299">
        <w:rPr>
          <w:i/>
          <w:highlight w:val="yellow"/>
          <w:lang w:val="fr-CH"/>
        </w:rPr>
        <w:t>à décrire s’ils s’écartent du concept de soins et d’assistance</w:t>
      </w:r>
      <w:r w:rsidRPr="00CB0147">
        <w:rPr>
          <w:i/>
          <w:lang w:val="fr-CH"/>
        </w:rPr>
        <w:t xml:space="preserve">) </w:t>
      </w:r>
      <w:r w:rsidR="00135D1A" w:rsidRPr="00CB0147">
        <w:rPr>
          <w:i/>
          <w:lang w:val="fr-CH"/>
        </w:rPr>
        <w:t>:</w:t>
      </w:r>
    </w:p>
    <w:p w14:paraId="60729217" w14:textId="77777777" w:rsidR="00135D1A" w:rsidRPr="00811D4E" w:rsidRDefault="00135D1A" w:rsidP="00135D1A">
      <w:pPr>
        <w:rPr>
          <w:lang w:val="fr-CH"/>
        </w:rPr>
      </w:pPr>
    </w:p>
    <w:p w14:paraId="265B797D" w14:textId="77777777" w:rsidR="00135D1A" w:rsidRPr="00811D4E" w:rsidRDefault="008036F1" w:rsidP="00834CF3">
      <w:pPr>
        <w:tabs>
          <w:tab w:val="left" w:pos="2268"/>
        </w:tabs>
        <w:rPr>
          <w:lang w:val="fr-CH"/>
        </w:rPr>
      </w:pPr>
      <w:r>
        <w:rPr>
          <w:lang w:val="fr-CH"/>
        </w:rPr>
        <w:t>Déjeuner </w:t>
      </w:r>
      <w:r w:rsidR="00135D1A" w:rsidRPr="00811D4E">
        <w:rPr>
          <w:lang w:val="fr-CH"/>
        </w:rPr>
        <w:t>:</w:t>
      </w:r>
      <w:r w:rsidR="00135D1A" w:rsidRPr="00811D4E">
        <w:rPr>
          <w:lang w:val="fr-CH"/>
        </w:rPr>
        <w:tab/>
      </w:r>
      <w:r>
        <w:rPr>
          <w:lang w:val="fr-CH"/>
        </w:rPr>
        <w:t>de</w:t>
      </w:r>
      <w:r w:rsidR="00135D1A" w:rsidRPr="00811D4E">
        <w:rPr>
          <w:lang w:val="fr-CH"/>
        </w:rPr>
        <w:t xml:space="preserve"> </w:t>
      </w:r>
      <w:proofErr w:type="spellStart"/>
      <w:r w:rsidR="00135D1A" w:rsidRPr="00811D4E">
        <w:rPr>
          <w:lang w:val="fr-CH"/>
        </w:rPr>
        <w:t>XX</w:t>
      </w:r>
      <w:r>
        <w:rPr>
          <w:lang w:val="fr-CH"/>
        </w:rPr>
        <w:t>h</w:t>
      </w:r>
      <w:proofErr w:type="spellEnd"/>
      <w:r w:rsidR="00135D1A" w:rsidRPr="00811D4E">
        <w:rPr>
          <w:lang w:val="fr-CH"/>
        </w:rPr>
        <w:t xml:space="preserve">°° </w:t>
      </w:r>
      <w:r>
        <w:rPr>
          <w:lang w:val="fr-CH"/>
        </w:rPr>
        <w:t xml:space="preserve">à </w:t>
      </w:r>
      <w:proofErr w:type="spellStart"/>
      <w:r w:rsidR="00135D1A" w:rsidRPr="00811D4E">
        <w:rPr>
          <w:lang w:val="fr-CH"/>
        </w:rPr>
        <w:t>XX</w:t>
      </w:r>
      <w:r>
        <w:rPr>
          <w:lang w:val="fr-CH"/>
        </w:rPr>
        <w:t>h</w:t>
      </w:r>
      <w:proofErr w:type="spellEnd"/>
      <w:r>
        <w:rPr>
          <w:lang w:val="fr-CH"/>
        </w:rPr>
        <w:t>°°</w:t>
      </w:r>
    </w:p>
    <w:p w14:paraId="1E5070ED" w14:textId="77777777" w:rsidR="00135D1A" w:rsidRPr="00811D4E" w:rsidRDefault="008036F1" w:rsidP="00834CF3">
      <w:pPr>
        <w:tabs>
          <w:tab w:val="left" w:pos="2268"/>
        </w:tabs>
        <w:rPr>
          <w:lang w:val="fr-CH"/>
        </w:rPr>
      </w:pPr>
      <w:r>
        <w:rPr>
          <w:lang w:val="fr-CH"/>
        </w:rPr>
        <w:t>Dîner </w:t>
      </w:r>
      <w:r w:rsidR="00834CF3" w:rsidRPr="00811D4E">
        <w:rPr>
          <w:lang w:val="fr-CH"/>
        </w:rPr>
        <w:t>:</w:t>
      </w:r>
      <w:r w:rsidR="00135D1A" w:rsidRPr="00811D4E">
        <w:rPr>
          <w:lang w:val="fr-CH"/>
        </w:rPr>
        <w:tab/>
      </w:r>
      <w:r>
        <w:rPr>
          <w:lang w:val="fr-CH"/>
        </w:rPr>
        <w:t>de</w:t>
      </w:r>
      <w:r w:rsidRPr="00811D4E">
        <w:rPr>
          <w:lang w:val="fr-CH"/>
        </w:rPr>
        <w:t xml:space="preserve"> </w:t>
      </w:r>
      <w:proofErr w:type="spellStart"/>
      <w:r w:rsidRPr="00811D4E">
        <w:rPr>
          <w:lang w:val="fr-CH"/>
        </w:rPr>
        <w:t>XX</w:t>
      </w:r>
      <w:r>
        <w:rPr>
          <w:lang w:val="fr-CH"/>
        </w:rPr>
        <w:t>h</w:t>
      </w:r>
      <w:proofErr w:type="spellEnd"/>
      <w:r w:rsidRPr="00811D4E">
        <w:rPr>
          <w:lang w:val="fr-CH"/>
        </w:rPr>
        <w:t xml:space="preserve">°° </w:t>
      </w:r>
      <w:r>
        <w:rPr>
          <w:lang w:val="fr-CH"/>
        </w:rPr>
        <w:t xml:space="preserve">à </w:t>
      </w:r>
      <w:proofErr w:type="spellStart"/>
      <w:r w:rsidRPr="00811D4E">
        <w:rPr>
          <w:lang w:val="fr-CH"/>
        </w:rPr>
        <w:t>XX</w:t>
      </w:r>
      <w:r>
        <w:rPr>
          <w:lang w:val="fr-CH"/>
        </w:rPr>
        <w:t>h</w:t>
      </w:r>
      <w:proofErr w:type="spellEnd"/>
      <w:r>
        <w:rPr>
          <w:lang w:val="fr-CH"/>
        </w:rPr>
        <w:t>°°</w:t>
      </w:r>
    </w:p>
    <w:p w14:paraId="0F08F6A3" w14:textId="77777777" w:rsidR="00135D1A" w:rsidRPr="00811D4E" w:rsidRDefault="008036F1" w:rsidP="00834CF3">
      <w:pPr>
        <w:tabs>
          <w:tab w:val="left" w:pos="2268"/>
        </w:tabs>
        <w:rPr>
          <w:lang w:val="fr-CH"/>
        </w:rPr>
      </w:pPr>
      <w:r>
        <w:rPr>
          <w:lang w:val="fr-CH"/>
        </w:rPr>
        <w:t>Souper </w:t>
      </w:r>
      <w:r w:rsidR="00135D1A" w:rsidRPr="00811D4E">
        <w:rPr>
          <w:lang w:val="fr-CH"/>
        </w:rPr>
        <w:t>:</w:t>
      </w:r>
      <w:r w:rsidR="00135D1A" w:rsidRPr="00811D4E">
        <w:rPr>
          <w:lang w:val="fr-CH"/>
        </w:rPr>
        <w:tab/>
      </w:r>
      <w:r>
        <w:rPr>
          <w:lang w:val="fr-CH"/>
        </w:rPr>
        <w:t>de</w:t>
      </w:r>
      <w:r w:rsidRPr="00811D4E">
        <w:rPr>
          <w:lang w:val="fr-CH"/>
        </w:rPr>
        <w:t xml:space="preserve"> </w:t>
      </w:r>
      <w:proofErr w:type="spellStart"/>
      <w:r w:rsidRPr="00811D4E">
        <w:rPr>
          <w:lang w:val="fr-CH"/>
        </w:rPr>
        <w:t>XX</w:t>
      </w:r>
      <w:r>
        <w:rPr>
          <w:lang w:val="fr-CH"/>
        </w:rPr>
        <w:t>h</w:t>
      </w:r>
      <w:proofErr w:type="spellEnd"/>
      <w:r w:rsidRPr="00811D4E">
        <w:rPr>
          <w:lang w:val="fr-CH"/>
        </w:rPr>
        <w:t xml:space="preserve">°° </w:t>
      </w:r>
      <w:r>
        <w:rPr>
          <w:lang w:val="fr-CH"/>
        </w:rPr>
        <w:t xml:space="preserve">à </w:t>
      </w:r>
      <w:proofErr w:type="spellStart"/>
      <w:r w:rsidRPr="00811D4E">
        <w:rPr>
          <w:lang w:val="fr-CH"/>
        </w:rPr>
        <w:t>XX</w:t>
      </w:r>
      <w:r>
        <w:rPr>
          <w:lang w:val="fr-CH"/>
        </w:rPr>
        <w:t>h</w:t>
      </w:r>
      <w:proofErr w:type="spellEnd"/>
      <w:r>
        <w:rPr>
          <w:lang w:val="fr-CH"/>
        </w:rPr>
        <w:t>°°</w:t>
      </w:r>
    </w:p>
    <w:p w14:paraId="65EA8A14" w14:textId="77777777" w:rsidR="00135D1A" w:rsidRPr="00811D4E" w:rsidRDefault="00135D1A" w:rsidP="00135D1A">
      <w:pPr>
        <w:rPr>
          <w:lang w:val="fr-CH"/>
        </w:rPr>
      </w:pPr>
    </w:p>
    <w:p w14:paraId="71C00A50" w14:textId="77777777" w:rsidR="00135D1A" w:rsidRPr="00811D4E" w:rsidRDefault="008036F1" w:rsidP="00135D1A">
      <w:pPr>
        <w:rPr>
          <w:lang w:val="fr-CH"/>
        </w:rPr>
      </w:pPr>
      <w:r>
        <w:rPr>
          <w:lang w:val="fr-CH"/>
        </w:rPr>
        <w:t>A l’intérieur de ces créneaux horaires, une certaine marge</w:t>
      </w:r>
      <w:r w:rsidR="00135D1A" w:rsidRPr="00811D4E">
        <w:rPr>
          <w:lang w:val="fr-CH"/>
        </w:rPr>
        <w:t xml:space="preserve"> </w:t>
      </w:r>
      <w:r>
        <w:rPr>
          <w:lang w:val="fr-CH"/>
        </w:rPr>
        <w:t>est prévue pour répondre aux besoins individuels des PDS. Parallèlement, les collaborateurs/</w:t>
      </w:r>
      <w:proofErr w:type="spellStart"/>
      <w:r>
        <w:rPr>
          <w:lang w:val="fr-CH"/>
        </w:rPr>
        <w:t>trices</w:t>
      </w:r>
      <w:proofErr w:type="spellEnd"/>
      <w:r>
        <w:rPr>
          <w:lang w:val="fr-CH"/>
        </w:rPr>
        <w:t xml:space="preserve"> peuvent également proposer très simplement des en-cas entre les repas principaux. </w:t>
      </w:r>
    </w:p>
    <w:p w14:paraId="6F58923A" w14:textId="77777777" w:rsidR="00135D1A" w:rsidRPr="00811D4E" w:rsidRDefault="00135D1A" w:rsidP="00135D1A">
      <w:pPr>
        <w:rPr>
          <w:lang w:val="fr-CH"/>
        </w:rPr>
      </w:pPr>
    </w:p>
    <w:p w14:paraId="33EE9BF4" w14:textId="77777777" w:rsidR="00135D1A" w:rsidRPr="00811D4E" w:rsidRDefault="00135D1A" w:rsidP="00135D1A">
      <w:pPr>
        <w:rPr>
          <w:lang w:val="fr-CH"/>
        </w:rPr>
      </w:pPr>
    </w:p>
    <w:p w14:paraId="63E1B43C" w14:textId="77777777" w:rsidR="00135D1A" w:rsidRPr="00811D4E" w:rsidRDefault="00BC7071" w:rsidP="009A01BA">
      <w:pPr>
        <w:pStyle w:val="berschrift1"/>
        <w:rPr>
          <w:lang w:val="fr-CH"/>
        </w:rPr>
      </w:pPr>
      <w:bookmarkStart w:id="16" w:name="_Toc529435801"/>
      <w:r w:rsidRPr="00811D4E">
        <w:rPr>
          <w:lang w:val="fr-CH"/>
        </w:rPr>
        <w:t>11.</w:t>
      </w:r>
      <w:r w:rsidRPr="00811D4E">
        <w:rPr>
          <w:lang w:val="fr-CH"/>
        </w:rPr>
        <w:tab/>
      </w:r>
      <w:r w:rsidR="008036F1">
        <w:rPr>
          <w:lang w:val="fr-CH"/>
        </w:rPr>
        <w:t>Organisation de la journée/</w:t>
      </w:r>
      <w:r w:rsidR="00065D1D">
        <w:rPr>
          <w:lang w:val="fr-CH"/>
        </w:rPr>
        <w:t>activation/exercice physique</w:t>
      </w:r>
      <w:bookmarkEnd w:id="16"/>
    </w:p>
    <w:p w14:paraId="64CC3E68" w14:textId="77777777" w:rsidR="00135D1A" w:rsidRPr="005C4E78" w:rsidRDefault="008036F1" w:rsidP="00135D1A">
      <w:pPr>
        <w:rPr>
          <w:i/>
          <w:highlight w:val="yellow"/>
          <w:lang w:val="fr-CH"/>
        </w:rPr>
      </w:pPr>
      <w:r w:rsidRPr="005C4E78">
        <w:rPr>
          <w:i/>
          <w:highlight w:val="yellow"/>
          <w:lang w:val="fr-CH"/>
        </w:rPr>
        <w:t>L’organisation de la journée doit prévoir des repères fixes</w:t>
      </w:r>
      <w:r w:rsidR="002D61B6" w:rsidRPr="005C4E78">
        <w:rPr>
          <w:i/>
          <w:highlight w:val="yellow"/>
          <w:lang w:val="fr-CH"/>
        </w:rPr>
        <w:t xml:space="preserve"> immuables, qui offrent un sentiment de </w:t>
      </w:r>
      <w:r w:rsidR="00527338" w:rsidRPr="005C4E78">
        <w:rPr>
          <w:i/>
          <w:highlight w:val="yellow"/>
          <w:lang w:val="fr-CH"/>
        </w:rPr>
        <w:t>sécurité. Il</w:t>
      </w:r>
      <w:r w:rsidR="002D61B6" w:rsidRPr="005C4E78">
        <w:rPr>
          <w:i/>
          <w:highlight w:val="yellow"/>
          <w:lang w:val="fr-CH"/>
        </w:rPr>
        <w:t xml:space="preserve"> est important que certains rituels comme chanter aient lieu à une heure précise ou danser un jour précis. Des activités spontanées doivent également être possibles.</w:t>
      </w:r>
    </w:p>
    <w:p w14:paraId="0A83091B" w14:textId="77777777" w:rsidR="00135D1A" w:rsidRPr="005C4E78" w:rsidRDefault="002D61B6" w:rsidP="00135D1A">
      <w:pPr>
        <w:rPr>
          <w:i/>
          <w:highlight w:val="yellow"/>
          <w:lang w:val="fr-CH"/>
        </w:rPr>
      </w:pPr>
      <w:r w:rsidRPr="005C4E78">
        <w:rPr>
          <w:i/>
          <w:highlight w:val="yellow"/>
          <w:lang w:val="fr-CH"/>
        </w:rPr>
        <w:t xml:space="preserve">L’organisation de la journée </w:t>
      </w:r>
      <w:r w:rsidR="00527338" w:rsidRPr="005C4E78">
        <w:rPr>
          <w:i/>
          <w:highlight w:val="yellow"/>
          <w:lang w:val="fr-CH"/>
        </w:rPr>
        <w:t>comprend</w:t>
      </w:r>
      <w:r w:rsidRPr="005C4E78">
        <w:rPr>
          <w:i/>
          <w:highlight w:val="yellow"/>
          <w:lang w:val="fr-CH"/>
        </w:rPr>
        <w:t xml:space="preserve"> également la durée du créneau horaire du déjeuner, l’heure du souper, la possibilité ou non de participation des proches, l’organisation et la réalisation d’activités de groupe ou individuelles. Cela requiert une planification </w:t>
      </w:r>
      <w:r w:rsidR="00527338" w:rsidRPr="005C4E78">
        <w:rPr>
          <w:i/>
          <w:highlight w:val="yellow"/>
          <w:lang w:val="fr-CH"/>
        </w:rPr>
        <w:t>hebdomadaire</w:t>
      </w:r>
      <w:r w:rsidRPr="005C4E78">
        <w:rPr>
          <w:i/>
          <w:highlight w:val="yellow"/>
          <w:lang w:val="fr-CH"/>
        </w:rPr>
        <w:t xml:space="preserve"> et journalière contraignante pour les différents résidents, mais aussi pour les groupes. Des activités individuelles, conçues spécifiquement en fonction de personnes ou de situations ou résultant de celles-ci complètent ces dispositions.</w:t>
      </w:r>
    </w:p>
    <w:p w14:paraId="600104CF" w14:textId="77777777" w:rsidR="00135D1A" w:rsidRPr="005C4E78" w:rsidRDefault="002D61B6" w:rsidP="00135D1A">
      <w:pPr>
        <w:rPr>
          <w:i/>
          <w:highlight w:val="yellow"/>
          <w:lang w:val="fr-CH"/>
        </w:rPr>
      </w:pPr>
      <w:r w:rsidRPr="005C4E78">
        <w:rPr>
          <w:i/>
          <w:highlight w:val="yellow"/>
          <w:lang w:val="fr-CH"/>
        </w:rPr>
        <w:t xml:space="preserve">S’il est prévu de ne réaliser que des activités individuelles dans le groupe d’habitation protégé, </w:t>
      </w:r>
      <w:r w:rsidR="00527338" w:rsidRPr="005C4E78">
        <w:rPr>
          <w:i/>
          <w:highlight w:val="yellow"/>
          <w:lang w:val="fr-CH"/>
        </w:rPr>
        <w:t>celles-ci</w:t>
      </w:r>
      <w:r w:rsidRPr="005C4E78">
        <w:rPr>
          <w:i/>
          <w:highlight w:val="yellow"/>
          <w:lang w:val="fr-CH"/>
        </w:rPr>
        <w:t xml:space="preserve"> doivent impérativement être planifiées et leur réalisation doit être </w:t>
      </w:r>
      <w:r w:rsidR="008764CB" w:rsidRPr="005C4E78">
        <w:rPr>
          <w:i/>
          <w:highlight w:val="yellow"/>
          <w:lang w:val="fr-CH"/>
        </w:rPr>
        <w:t>logique</w:t>
      </w:r>
      <w:r w:rsidRPr="005C4E78">
        <w:rPr>
          <w:i/>
          <w:highlight w:val="yellow"/>
          <w:lang w:val="fr-CH"/>
        </w:rPr>
        <w:t>.</w:t>
      </w:r>
    </w:p>
    <w:p w14:paraId="2222554A" w14:textId="77777777" w:rsidR="00135D1A" w:rsidRPr="005C4E78" w:rsidRDefault="002D61B6" w:rsidP="00135D1A">
      <w:pPr>
        <w:rPr>
          <w:i/>
          <w:highlight w:val="yellow"/>
          <w:lang w:val="fr-CH"/>
        </w:rPr>
      </w:pPr>
      <w:r w:rsidRPr="005C4E78">
        <w:rPr>
          <w:i/>
          <w:highlight w:val="yellow"/>
          <w:lang w:val="fr-CH"/>
        </w:rPr>
        <w:t>La célébration de fêtes annuelles doit également être décrite.</w:t>
      </w:r>
    </w:p>
    <w:p w14:paraId="1A2EB46D" w14:textId="77777777" w:rsidR="00135D1A" w:rsidRPr="005C4E78" w:rsidRDefault="002D61B6" w:rsidP="00135D1A">
      <w:pPr>
        <w:rPr>
          <w:i/>
          <w:highlight w:val="yellow"/>
          <w:lang w:val="fr-CH"/>
        </w:rPr>
      </w:pPr>
      <w:r w:rsidRPr="005C4E78">
        <w:rPr>
          <w:i/>
          <w:highlight w:val="yellow"/>
          <w:lang w:val="fr-CH"/>
        </w:rPr>
        <w:lastRenderedPageBreak/>
        <w:t xml:space="preserve">Etre actif signifie être intégré dans une activité d’une manière </w:t>
      </w:r>
      <w:r w:rsidR="00527338" w:rsidRPr="005C4E78">
        <w:rPr>
          <w:i/>
          <w:highlight w:val="yellow"/>
          <w:lang w:val="fr-CH"/>
        </w:rPr>
        <w:t>personnellement</w:t>
      </w:r>
      <w:r w:rsidRPr="005C4E78">
        <w:rPr>
          <w:i/>
          <w:highlight w:val="yellow"/>
          <w:lang w:val="fr-CH"/>
        </w:rPr>
        <w:t xml:space="preserve"> pertinente. </w:t>
      </w:r>
      <w:r w:rsidR="00527338" w:rsidRPr="005C4E78">
        <w:rPr>
          <w:i/>
          <w:highlight w:val="yellow"/>
          <w:lang w:val="fr-CH"/>
        </w:rPr>
        <w:t xml:space="preserve">Il est par conséquent important d’intégrer dans toute la mesure du possible l’activation dans l’organisation de la journée, d’attribuer des tâches aux résidentes et aux résidents et de les laisser travailler de manière autonome, y compris si le résultat ne correspond pas aux attentes du personnel soignant. </w:t>
      </w:r>
    </w:p>
    <w:p w14:paraId="0CCC8A73" w14:textId="77777777" w:rsidR="00135D1A" w:rsidRPr="005C4E78" w:rsidRDefault="002D61B6" w:rsidP="00135D1A">
      <w:pPr>
        <w:rPr>
          <w:i/>
          <w:highlight w:val="yellow"/>
          <w:lang w:val="fr-CH"/>
        </w:rPr>
      </w:pPr>
      <w:r w:rsidRPr="005C4E78">
        <w:rPr>
          <w:i/>
          <w:highlight w:val="yellow"/>
          <w:lang w:val="fr-CH"/>
        </w:rPr>
        <w:t xml:space="preserve">On confiera aux résidentes et </w:t>
      </w:r>
      <w:r w:rsidR="00065D1D" w:rsidRPr="005C4E78">
        <w:rPr>
          <w:i/>
          <w:highlight w:val="yellow"/>
          <w:lang w:val="fr-CH"/>
        </w:rPr>
        <w:t xml:space="preserve">aux </w:t>
      </w:r>
      <w:r w:rsidRPr="005C4E78">
        <w:rPr>
          <w:i/>
          <w:highlight w:val="yellow"/>
          <w:lang w:val="fr-CH"/>
        </w:rPr>
        <w:t xml:space="preserve">résidents </w:t>
      </w:r>
      <w:r w:rsidR="00065D1D" w:rsidRPr="005C4E78">
        <w:rPr>
          <w:i/>
          <w:highlight w:val="yellow"/>
          <w:lang w:val="fr-CH"/>
        </w:rPr>
        <w:t>des activités correspondant à leurs facultés physiques, mentales et émotionnelles.</w:t>
      </w:r>
    </w:p>
    <w:p w14:paraId="1DE810E1" w14:textId="77777777" w:rsidR="00135D1A" w:rsidRPr="005C4E78" w:rsidRDefault="00065D1D" w:rsidP="00135D1A">
      <w:pPr>
        <w:rPr>
          <w:i/>
          <w:highlight w:val="yellow"/>
          <w:lang w:val="fr-CH"/>
        </w:rPr>
      </w:pPr>
      <w:r w:rsidRPr="005C4E78">
        <w:rPr>
          <w:i/>
          <w:highlight w:val="yellow"/>
          <w:lang w:val="fr-CH"/>
        </w:rPr>
        <w:t xml:space="preserve">L’exercice physique est un thème complexe dans les soins et l’assistance aux PDS, et doit être expressément prévu dans le concept. </w:t>
      </w:r>
    </w:p>
    <w:p w14:paraId="6ADC5CEE" w14:textId="77777777" w:rsidR="00135D1A" w:rsidRPr="005C4E78" w:rsidRDefault="00065D1D" w:rsidP="00135D1A">
      <w:pPr>
        <w:rPr>
          <w:i/>
          <w:highlight w:val="yellow"/>
          <w:lang w:val="fr-CH"/>
        </w:rPr>
      </w:pPr>
      <w:r w:rsidRPr="005C4E78">
        <w:rPr>
          <w:i/>
          <w:highlight w:val="yellow"/>
          <w:lang w:val="fr-CH"/>
        </w:rPr>
        <w:t xml:space="preserve">Souvent, </w:t>
      </w:r>
      <w:r w:rsidR="008A55E1" w:rsidRPr="005C4E78">
        <w:rPr>
          <w:i/>
          <w:highlight w:val="yellow"/>
          <w:lang w:val="fr-CH"/>
        </w:rPr>
        <w:t>les PDS ont un besoin manifeste d’exercice. On veillera à ce que les espaces prévus pour l’exercice physique puissent être utilisés librement ou avec l’accompagnement d</w:t>
      </w:r>
      <w:r w:rsidR="00B371A1">
        <w:rPr>
          <w:i/>
          <w:highlight w:val="yellow"/>
          <w:lang w:val="fr-CH"/>
        </w:rPr>
        <w:t>u</w:t>
      </w:r>
      <w:r w:rsidR="008A55E1" w:rsidRPr="005C4E78">
        <w:rPr>
          <w:i/>
          <w:highlight w:val="yellow"/>
          <w:lang w:val="fr-CH"/>
        </w:rPr>
        <w:t xml:space="preserve"> personnel </w:t>
      </w:r>
      <w:r w:rsidR="00527338" w:rsidRPr="005C4E78">
        <w:rPr>
          <w:i/>
          <w:highlight w:val="yellow"/>
          <w:lang w:val="fr-CH"/>
        </w:rPr>
        <w:t>soignant</w:t>
      </w:r>
      <w:r w:rsidR="008A55E1" w:rsidRPr="005C4E78">
        <w:rPr>
          <w:i/>
          <w:highlight w:val="yellow"/>
          <w:lang w:val="fr-CH"/>
        </w:rPr>
        <w:t>, de bénévoles ou de proches. Parfois, les PDS ne s’activent pas (plus) de leur propre initiative et doivent régulièrement être motivées à le faire. On précisera comment les promenades à l’extérieur sont planifiées, comment l’intervention des bénévoles est planifiée et comment les collaborateurs/</w:t>
      </w:r>
      <w:proofErr w:type="spellStart"/>
      <w:r w:rsidR="008A55E1" w:rsidRPr="005C4E78">
        <w:rPr>
          <w:i/>
          <w:highlight w:val="yellow"/>
          <w:lang w:val="fr-CH"/>
        </w:rPr>
        <w:t>trices</w:t>
      </w:r>
      <w:proofErr w:type="spellEnd"/>
      <w:r w:rsidR="008A55E1" w:rsidRPr="005C4E78">
        <w:rPr>
          <w:i/>
          <w:highlight w:val="yellow"/>
          <w:lang w:val="fr-CH"/>
        </w:rPr>
        <w:t xml:space="preserve"> sont invités à faire quotidiennement de l’exercice avec les PDS.</w:t>
      </w:r>
    </w:p>
    <w:p w14:paraId="22E60475" w14:textId="77777777" w:rsidR="00135D1A" w:rsidRPr="005C4E78" w:rsidRDefault="00896FBB" w:rsidP="00135D1A">
      <w:pPr>
        <w:rPr>
          <w:i/>
          <w:highlight w:val="yellow"/>
          <w:lang w:val="fr-CH"/>
        </w:rPr>
      </w:pPr>
      <w:r w:rsidRPr="005C4E78">
        <w:rPr>
          <w:i/>
          <w:highlight w:val="yellow"/>
          <w:lang w:val="fr-CH"/>
        </w:rPr>
        <w:t>Renvoyer, ici, au concept de soins et d’assistance concernant l’engagement de spécialistes en activation ou décrire comment une spécialiste en activation est intégrée dans l’équipe et pour quelles activités (</w:t>
      </w:r>
      <w:r w:rsidR="00527338" w:rsidRPr="005C4E78">
        <w:rPr>
          <w:i/>
          <w:highlight w:val="yellow"/>
          <w:lang w:val="fr-CH"/>
        </w:rPr>
        <w:t>quotidiennes</w:t>
      </w:r>
      <w:r w:rsidRPr="005C4E78">
        <w:rPr>
          <w:i/>
          <w:highlight w:val="yellow"/>
          <w:lang w:val="fr-CH"/>
        </w:rPr>
        <w:t>) individuelles ou de groupe elle est responsable. Si aucune spécialiste en activation n’est engagée, on décrira comment l’équipe de soins met en œuvre les éléments structurant la journée et comment le personnel soignant</w:t>
      </w:r>
      <w:r w:rsidR="004A6E04" w:rsidRPr="005C4E78">
        <w:rPr>
          <w:i/>
          <w:highlight w:val="yellow"/>
          <w:lang w:val="fr-CH"/>
        </w:rPr>
        <w:t xml:space="preserve"> y est habilité. L’objectif est d’établir un plan d’activation hebdomadaire auquel participent aussi bien le personnel soignant que les responsables de l’activation.</w:t>
      </w:r>
    </w:p>
    <w:p w14:paraId="6D45C8DA" w14:textId="77777777" w:rsidR="00135D1A" w:rsidRPr="005C4E78" w:rsidRDefault="00135D1A" w:rsidP="00135D1A">
      <w:pPr>
        <w:rPr>
          <w:i/>
          <w:highlight w:val="yellow"/>
          <w:lang w:val="fr-CH"/>
        </w:rPr>
      </w:pPr>
    </w:p>
    <w:p w14:paraId="293756EC" w14:textId="77777777" w:rsidR="00BC7071" w:rsidRPr="00811D4E" w:rsidRDefault="00BC7071" w:rsidP="00135D1A">
      <w:pPr>
        <w:rPr>
          <w:lang w:val="fr-CH"/>
        </w:rPr>
      </w:pPr>
    </w:p>
    <w:p w14:paraId="4B0E5BCC" w14:textId="77777777" w:rsidR="00135D1A" w:rsidRPr="00811D4E" w:rsidRDefault="00BC7071" w:rsidP="009A01BA">
      <w:pPr>
        <w:pStyle w:val="berschrift1"/>
        <w:rPr>
          <w:lang w:val="fr-CH"/>
        </w:rPr>
      </w:pPr>
      <w:bookmarkStart w:id="17" w:name="_Toc529435802"/>
      <w:r w:rsidRPr="00811D4E">
        <w:rPr>
          <w:lang w:val="fr-CH"/>
        </w:rPr>
        <w:t>12.</w:t>
      </w:r>
      <w:r w:rsidRPr="00811D4E">
        <w:rPr>
          <w:lang w:val="fr-CH"/>
        </w:rPr>
        <w:tab/>
      </w:r>
      <w:r w:rsidR="008D172F">
        <w:rPr>
          <w:lang w:val="fr-CH"/>
        </w:rPr>
        <w:t>Comportement agressif</w:t>
      </w:r>
      <w:bookmarkEnd w:id="17"/>
    </w:p>
    <w:p w14:paraId="00E48691" w14:textId="77777777" w:rsidR="00135D1A" w:rsidRPr="00811D4E" w:rsidRDefault="002919CB" w:rsidP="00135D1A">
      <w:pPr>
        <w:rPr>
          <w:lang w:val="fr-CH"/>
        </w:rPr>
      </w:pPr>
      <w:r>
        <w:rPr>
          <w:lang w:val="fr-CH"/>
        </w:rPr>
        <w:t>Les comportements agressifs liés à une démence sénile peuvent fortement altérer les interactions entre les PDS concernées, les autres résidents, les proches et les collaborateurs/</w:t>
      </w:r>
      <w:proofErr w:type="spellStart"/>
      <w:r>
        <w:rPr>
          <w:lang w:val="fr-CH"/>
        </w:rPr>
        <w:t>trices</w:t>
      </w:r>
      <w:proofErr w:type="spellEnd"/>
      <w:r>
        <w:rPr>
          <w:lang w:val="fr-CH"/>
        </w:rPr>
        <w:t xml:space="preserve">. </w:t>
      </w:r>
      <w:r w:rsidR="000F4C69">
        <w:rPr>
          <w:lang w:val="fr-CH"/>
        </w:rPr>
        <w:t>Souvent, nous agissons dans le but d’éliminer la perturbation le plus rapidement possible. L’identification et la description du facteur déclenchant serai</w:t>
      </w:r>
      <w:r w:rsidR="00EA4449">
        <w:rPr>
          <w:lang w:val="fr-CH"/>
        </w:rPr>
        <w:t>en</w:t>
      </w:r>
      <w:r w:rsidR="000F4C69">
        <w:rPr>
          <w:lang w:val="fr-CH"/>
        </w:rPr>
        <w:t>t en revanche une approche optimale, dans la mesure où elle offre une amorce de solution plus durable. Les causes possibles d’un comportement agressif peuvent être, p.</w:t>
      </w:r>
      <w:r w:rsidR="00EA4449">
        <w:rPr>
          <w:lang w:val="fr-CH"/>
        </w:rPr>
        <w:t xml:space="preserve"> </w:t>
      </w:r>
      <w:r w:rsidR="000F4C69">
        <w:rPr>
          <w:lang w:val="fr-CH"/>
        </w:rPr>
        <w:t xml:space="preserve">ex., une perturbation de la relation avec d’autres personnes, des douleurs aigues ou chroniques, un changement de son environnement, etc. </w:t>
      </w:r>
    </w:p>
    <w:p w14:paraId="5A0B19E7" w14:textId="77777777" w:rsidR="00135D1A" w:rsidRPr="005C4E78" w:rsidRDefault="009F5F7F" w:rsidP="00135D1A">
      <w:pPr>
        <w:rPr>
          <w:i/>
          <w:highlight w:val="yellow"/>
          <w:lang w:val="fr-CH"/>
        </w:rPr>
      </w:pPr>
      <w:r w:rsidRPr="005C4E78">
        <w:rPr>
          <w:i/>
          <w:highlight w:val="yellow"/>
          <w:lang w:val="fr-CH"/>
        </w:rPr>
        <w:t>Dans cette situation très difficile pour tous, il est très important de procéder de manière systématique et réfléchie. Un instrument reconnu pour cela est p.</w:t>
      </w:r>
      <w:r w:rsidR="00EA4449">
        <w:rPr>
          <w:i/>
          <w:highlight w:val="yellow"/>
          <w:lang w:val="fr-CH"/>
        </w:rPr>
        <w:t xml:space="preserve"> </w:t>
      </w:r>
      <w:r w:rsidRPr="005C4E78">
        <w:rPr>
          <w:i/>
          <w:highlight w:val="yellow"/>
          <w:lang w:val="fr-CH"/>
        </w:rPr>
        <w:t xml:space="preserve">ex. la </w:t>
      </w:r>
      <w:r w:rsidRPr="00CB0147">
        <w:rPr>
          <w:highlight w:val="yellow"/>
          <w:lang w:val="fr-CH"/>
        </w:rPr>
        <w:t xml:space="preserve">Serial Trial </w:t>
      </w:r>
      <w:proofErr w:type="gramStart"/>
      <w:r w:rsidRPr="00CB0147">
        <w:rPr>
          <w:highlight w:val="yellow"/>
          <w:lang w:val="fr-CH"/>
        </w:rPr>
        <w:t>Intervention</w:t>
      </w:r>
      <w:r w:rsidR="00EA4449" w:rsidRPr="00CB0147">
        <w:rPr>
          <w:highlight w:val="yellow"/>
          <w:lang w:val="fr-CH"/>
        </w:rPr>
        <w:t>.</w:t>
      </w:r>
      <w:r w:rsidRPr="00CB0147">
        <w:rPr>
          <w:highlight w:val="yellow"/>
          <w:lang w:val="fr-CH"/>
        </w:rPr>
        <w:t>.</w:t>
      </w:r>
      <w:proofErr w:type="gramEnd"/>
    </w:p>
    <w:p w14:paraId="76ED99B8" w14:textId="77777777" w:rsidR="00135D1A" w:rsidRPr="005C4E78" w:rsidRDefault="00135D1A" w:rsidP="00135D1A">
      <w:pPr>
        <w:rPr>
          <w:i/>
          <w:highlight w:val="yellow"/>
          <w:lang w:val="fr-CH"/>
        </w:rPr>
      </w:pPr>
    </w:p>
    <w:p w14:paraId="142F153E" w14:textId="77777777" w:rsidR="004044E9" w:rsidRPr="00811D4E" w:rsidRDefault="004044E9" w:rsidP="00135D1A">
      <w:pPr>
        <w:rPr>
          <w:lang w:val="fr-CH"/>
        </w:rPr>
      </w:pPr>
    </w:p>
    <w:p w14:paraId="6D4EA67D" w14:textId="77777777" w:rsidR="00135D1A" w:rsidRPr="00811D4E" w:rsidRDefault="00BC7071" w:rsidP="009A01BA">
      <w:pPr>
        <w:pStyle w:val="berschrift1"/>
        <w:rPr>
          <w:lang w:val="fr-CH"/>
        </w:rPr>
      </w:pPr>
      <w:bookmarkStart w:id="18" w:name="_Toc529435803"/>
      <w:r w:rsidRPr="00811D4E">
        <w:rPr>
          <w:lang w:val="fr-CH"/>
        </w:rPr>
        <w:t>13.</w:t>
      </w:r>
      <w:r w:rsidRPr="00811D4E">
        <w:rPr>
          <w:lang w:val="fr-CH"/>
        </w:rPr>
        <w:tab/>
      </w:r>
      <w:r w:rsidR="009F5F7F">
        <w:rPr>
          <w:lang w:val="fr-CH"/>
        </w:rPr>
        <w:t>Médicaments</w:t>
      </w:r>
      <w:bookmarkEnd w:id="18"/>
    </w:p>
    <w:p w14:paraId="7D5607BC" w14:textId="77777777" w:rsidR="00135D1A" w:rsidRPr="00811D4E" w:rsidRDefault="009F5F7F" w:rsidP="00135D1A">
      <w:pPr>
        <w:rPr>
          <w:lang w:val="fr-CH"/>
        </w:rPr>
      </w:pPr>
      <w:r>
        <w:rPr>
          <w:lang w:val="fr-CH"/>
        </w:rPr>
        <w:t xml:space="preserve">La remise de médicaments se fait sur la base de prescriptions et en collaboration avec les médecins. </w:t>
      </w:r>
      <w:r w:rsidRPr="005C4E78">
        <w:rPr>
          <w:i/>
          <w:highlight w:val="yellow"/>
          <w:lang w:val="fr-CH"/>
        </w:rPr>
        <w:t xml:space="preserve">Concernant les heures de prise des médicaments, l’institution réfléchira à la manière de répartir les prises de médicaments en un minimum de créneaux horaires. </w:t>
      </w:r>
      <w:r w:rsidR="00E91932" w:rsidRPr="005C4E78">
        <w:rPr>
          <w:i/>
          <w:highlight w:val="yellow"/>
          <w:lang w:val="fr-CH"/>
        </w:rPr>
        <w:t>Un</w:t>
      </w:r>
      <w:r w:rsidRPr="005C4E78">
        <w:rPr>
          <w:i/>
          <w:highlight w:val="yellow"/>
          <w:lang w:val="fr-CH"/>
        </w:rPr>
        <w:t xml:space="preserve"> point important est de séparer la prise des médicaments des heures des repas, afin d’éviter d’associer un refus de nourriture avec un refus de médicaments.</w:t>
      </w:r>
      <w:r>
        <w:rPr>
          <w:lang w:val="fr-CH"/>
        </w:rPr>
        <w:t xml:space="preserve"> En cas de refus de médicaments, on consultera le médecin, éventuellement un service de consultation psychiatrique.</w:t>
      </w:r>
    </w:p>
    <w:p w14:paraId="6873C116" w14:textId="77777777" w:rsidR="00135D1A" w:rsidRPr="005C4E78" w:rsidRDefault="009F5F7F" w:rsidP="00135D1A">
      <w:pPr>
        <w:rPr>
          <w:i/>
          <w:highlight w:val="yellow"/>
          <w:lang w:val="fr-CH"/>
        </w:rPr>
      </w:pPr>
      <w:r w:rsidRPr="005C4E78">
        <w:rPr>
          <w:i/>
          <w:highlight w:val="yellow"/>
          <w:lang w:val="fr-CH"/>
        </w:rPr>
        <w:t>La remise de médicaments</w:t>
      </w:r>
      <w:r w:rsidR="00EA4449">
        <w:rPr>
          <w:i/>
          <w:highlight w:val="yellow"/>
          <w:lang w:val="fr-CH"/>
        </w:rPr>
        <w:t>,</w:t>
      </w:r>
      <w:r w:rsidRPr="005C4E78">
        <w:rPr>
          <w:i/>
          <w:highlight w:val="yellow"/>
          <w:lang w:val="fr-CH"/>
        </w:rPr>
        <w:t xml:space="preserve"> y c. les responsabilités correspondantes</w:t>
      </w:r>
      <w:r w:rsidR="00EA4449">
        <w:rPr>
          <w:i/>
          <w:highlight w:val="yellow"/>
          <w:lang w:val="fr-CH"/>
        </w:rPr>
        <w:t>,</w:t>
      </w:r>
      <w:r w:rsidRPr="005C4E78">
        <w:rPr>
          <w:i/>
          <w:highlight w:val="yellow"/>
          <w:lang w:val="fr-CH"/>
        </w:rPr>
        <w:t xml:space="preserve"> est décrite ici.</w:t>
      </w:r>
    </w:p>
    <w:p w14:paraId="3BC36AB2" w14:textId="77777777" w:rsidR="00467B6A" w:rsidRPr="005C4E78" w:rsidRDefault="009F5F7F" w:rsidP="00467B6A">
      <w:pPr>
        <w:rPr>
          <w:i/>
          <w:highlight w:val="yellow"/>
          <w:lang w:val="fr-CH"/>
        </w:rPr>
      </w:pPr>
      <w:r w:rsidRPr="005C4E78">
        <w:rPr>
          <w:i/>
          <w:highlight w:val="yellow"/>
          <w:lang w:val="fr-CH"/>
        </w:rPr>
        <w:lastRenderedPageBreak/>
        <w:t>Dans le concept, on relèvera l’attention importante accordée au traitement de la douleur pour les PDS.</w:t>
      </w:r>
    </w:p>
    <w:p w14:paraId="52E0F240" w14:textId="77777777" w:rsidR="00135D1A" w:rsidRPr="00811D4E" w:rsidRDefault="00135D1A" w:rsidP="00135D1A">
      <w:pPr>
        <w:rPr>
          <w:lang w:val="fr-CH"/>
        </w:rPr>
      </w:pPr>
    </w:p>
    <w:p w14:paraId="1ABA54F3" w14:textId="77777777" w:rsidR="00BC7071" w:rsidRPr="00811D4E" w:rsidRDefault="00BC7071" w:rsidP="00135D1A">
      <w:pPr>
        <w:rPr>
          <w:lang w:val="fr-CH"/>
        </w:rPr>
      </w:pPr>
    </w:p>
    <w:p w14:paraId="79599DA1" w14:textId="77777777" w:rsidR="00135D1A" w:rsidRPr="00811D4E" w:rsidRDefault="00BC7071" w:rsidP="009A01BA">
      <w:pPr>
        <w:pStyle w:val="berschrift1"/>
        <w:rPr>
          <w:lang w:val="fr-CH"/>
        </w:rPr>
      </w:pPr>
      <w:bookmarkStart w:id="19" w:name="_Toc529435804"/>
      <w:r w:rsidRPr="00811D4E">
        <w:rPr>
          <w:lang w:val="fr-CH"/>
        </w:rPr>
        <w:t>14.</w:t>
      </w:r>
      <w:r w:rsidRPr="00811D4E">
        <w:rPr>
          <w:lang w:val="fr-CH"/>
        </w:rPr>
        <w:tab/>
      </w:r>
      <w:r w:rsidR="009F5F7F">
        <w:rPr>
          <w:lang w:val="fr-CH"/>
        </w:rPr>
        <w:t>Autodétermination contre protection et sécurité</w:t>
      </w:r>
      <w:bookmarkEnd w:id="19"/>
    </w:p>
    <w:p w14:paraId="7E0121E5" w14:textId="77777777" w:rsidR="00135D1A" w:rsidRPr="00811D4E" w:rsidRDefault="00A11CC8" w:rsidP="00135D1A">
      <w:pPr>
        <w:rPr>
          <w:lang w:val="fr-CH"/>
        </w:rPr>
      </w:pPr>
      <w:r>
        <w:rPr>
          <w:lang w:val="fr-CH"/>
        </w:rPr>
        <w:t>Avec l’évolution de la maladie, les PDS perdent leur capacité de réflexion, de jugement et d’abstraction. De ce fait, ils ne sont plus en mesure d’évaluer leur situation et leur environnement de manière réaliste</w:t>
      </w:r>
      <w:r w:rsidR="00135D1A" w:rsidRPr="00811D4E">
        <w:rPr>
          <w:lang w:val="fr-CH"/>
        </w:rPr>
        <w:t>.</w:t>
      </w:r>
    </w:p>
    <w:p w14:paraId="0C7E4A80" w14:textId="77777777" w:rsidR="00135D1A" w:rsidRPr="00811D4E" w:rsidRDefault="00A11CC8" w:rsidP="00135D1A">
      <w:pPr>
        <w:rPr>
          <w:lang w:val="fr-CH"/>
        </w:rPr>
      </w:pPr>
      <w:r>
        <w:rPr>
          <w:lang w:val="fr-CH"/>
        </w:rPr>
        <w:t>Les PDS perdent également, en règle générale, leur faculté d’autodétermination et ont, de ce fait, encore plus besoin du sentiment de sécurité et de protection.</w:t>
      </w:r>
    </w:p>
    <w:p w14:paraId="63FCD129" w14:textId="77777777" w:rsidR="00135D1A" w:rsidRPr="005C4E78" w:rsidRDefault="00A11CC8" w:rsidP="00135D1A">
      <w:pPr>
        <w:rPr>
          <w:i/>
          <w:highlight w:val="yellow"/>
          <w:lang w:val="fr-CH"/>
        </w:rPr>
      </w:pPr>
      <w:r>
        <w:rPr>
          <w:lang w:val="fr-CH"/>
        </w:rPr>
        <w:t>Elles peuvent toutefois rester parfaitement autonomes dans certains domaines (p.</w:t>
      </w:r>
      <w:r w:rsidR="00EA4449">
        <w:rPr>
          <w:lang w:val="fr-CH"/>
        </w:rPr>
        <w:t> </w:t>
      </w:r>
      <w:r>
        <w:rPr>
          <w:lang w:val="fr-CH"/>
        </w:rPr>
        <w:t xml:space="preserve">ex. manger de la purée de pommes, mettre un chapeau), mais pas dans toutes leurs actions. </w:t>
      </w:r>
      <w:r w:rsidRPr="005C4E78">
        <w:rPr>
          <w:i/>
          <w:highlight w:val="yellow"/>
          <w:lang w:val="fr-CH"/>
        </w:rPr>
        <w:t xml:space="preserve">Il convient par conséquent </w:t>
      </w:r>
      <w:r w:rsidR="006A79D9" w:rsidRPr="005C4E78">
        <w:rPr>
          <w:i/>
          <w:highlight w:val="yellow"/>
          <w:lang w:val="fr-CH"/>
        </w:rPr>
        <w:t>de déterminer</w:t>
      </w:r>
      <w:r w:rsidRPr="005C4E78">
        <w:rPr>
          <w:i/>
          <w:highlight w:val="yellow"/>
          <w:lang w:val="fr-CH"/>
        </w:rPr>
        <w:t xml:space="preserve"> de cas en cas si nous devons décider pour la personne ou si nous pouvons lui accorder un droit (limité) de décision ou de participation aux décisions.</w:t>
      </w:r>
    </w:p>
    <w:p w14:paraId="74F108BA" w14:textId="77777777" w:rsidR="00135D1A" w:rsidRPr="005C4E78" w:rsidRDefault="00A11CC8" w:rsidP="00135D1A">
      <w:pPr>
        <w:rPr>
          <w:i/>
          <w:highlight w:val="yellow"/>
          <w:lang w:val="fr-CH"/>
        </w:rPr>
      </w:pPr>
      <w:r w:rsidRPr="005C4E78">
        <w:rPr>
          <w:i/>
          <w:highlight w:val="yellow"/>
          <w:lang w:val="fr-CH"/>
        </w:rPr>
        <w:t xml:space="preserve">Dans le concept, on décrira comment l’équipe de soins et d’assistance gère les questions éthiques et à qui elle peut faire appel pour de l’aide </w:t>
      </w:r>
      <w:r w:rsidR="005C6DC0" w:rsidRPr="005C4E78">
        <w:rPr>
          <w:i/>
          <w:highlight w:val="yellow"/>
          <w:lang w:val="fr-CH"/>
        </w:rPr>
        <w:t>sur</w:t>
      </w:r>
      <w:r w:rsidRPr="005C4E78">
        <w:rPr>
          <w:i/>
          <w:highlight w:val="yellow"/>
          <w:lang w:val="fr-CH"/>
        </w:rPr>
        <w:t xml:space="preserve"> ces questions. Il existe plusieurs approches pour cette problématique. L’une d’elles peut être une petite « équipe éthique » de </w:t>
      </w:r>
      <w:r w:rsidR="00AB28CE" w:rsidRPr="005C4E78">
        <w:rPr>
          <w:i/>
          <w:highlight w:val="yellow"/>
          <w:lang w:val="fr-CH"/>
        </w:rPr>
        <w:t>l’institution</w:t>
      </w:r>
      <w:r w:rsidRPr="005C4E78">
        <w:rPr>
          <w:i/>
          <w:highlight w:val="yellow"/>
          <w:lang w:val="fr-CH"/>
        </w:rPr>
        <w:t>.</w:t>
      </w:r>
    </w:p>
    <w:p w14:paraId="5DE8CAEB" w14:textId="77777777" w:rsidR="00135D1A" w:rsidRPr="00811D4E" w:rsidRDefault="00A11CC8" w:rsidP="00BC7071">
      <w:pPr>
        <w:pStyle w:val="Listenabsatz"/>
        <w:numPr>
          <w:ilvl w:val="0"/>
          <w:numId w:val="9"/>
        </w:numPr>
        <w:tabs>
          <w:tab w:val="left" w:pos="284"/>
        </w:tabs>
        <w:ind w:left="284" w:hanging="284"/>
        <w:rPr>
          <w:lang w:val="fr-CH"/>
        </w:rPr>
      </w:pPr>
      <w:r>
        <w:rPr>
          <w:lang w:val="fr-CH"/>
        </w:rPr>
        <w:t>Nous faisons face aux états d’agitation et aux comportements agressifs avec notre attitude spécifiquement conçue pour les PDS, orientée en fonction des besoins et validée, ainsi qu’avec des activités physiques.</w:t>
      </w:r>
    </w:p>
    <w:p w14:paraId="46BD833F" w14:textId="77777777" w:rsidR="00135D1A" w:rsidRPr="00811D4E" w:rsidRDefault="00A11CC8" w:rsidP="00BC7071">
      <w:pPr>
        <w:pStyle w:val="Listenabsatz"/>
        <w:numPr>
          <w:ilvl w:val="0"/>
          <w:numId w:val="9"/>
        </w:numPr>
        <w:tabs>
          <w:tab w:val="left" w:pos="284"/>
        </w:tabs>
        <w:ind w:left="284" w:hanging="284"/>
        <w:rPr>
          <w:lang w:val="fr-CH"/>
        </w:rPr>
      </w:pPr>
      <w:r>
        <w:rPr>
          <w:lang w:val="fr-CH"/>
        </w:rPr>
        <w:t>La planification prévisionnelle et l’identification de dangers nous permet de protéger les résidentes et les résidents.</w:t>
      </w:r>
    </w:p>
    <w:p w14:paraId="6F60D49C" w14:textId="77777777" w:rsidR="00135D1A" w:rsidRPr="00811D4E" w:rsidRDefault="00A11CC8" w:rsidP="00BC7071">
      <w:pPr>
        <w:pStyle w:val="Listenabsatz"/>
        <w:numPr>
          <w:ilvl w:val="0"/>
          <w:numId w:val="9"/>
        </w:numPr>
        <w:tabs>
          <w:tab w:val="left" w:pos="284"/>
        </w:tabs>
        <w:ind w:left="284" w:hanging="284"/>
        <w:rPr>
          <w:lang w:val="fr-CH"/>
        </w:rPr>
      </w:pPr>
      <w:r>
        <w:rPr>
          <w:lang w:val="fr-CH"/>
        </w:rPr>
        <w:t xml:space="preserve">Concernant le comportement agressif, qui n’est actuellement pas influençable et exige une planification supplémentaire, nous </w:t>
      </w:r>
      <w:r w:rsidR="00527338">
        <w:rPr>
          <w:lang w:val="fr-CH"/>
        </w:rPr>
        <w:t>définissons</w:t>
      </w:r>
      <w:r>
        <w:rPr>
          <w:lang w:val="fr-CH"/>
        </w:rPr>
        <w:t xml:space="preserve"> les mesures concrètes.</w:t>
      </w:r>
    </w:p>
    <w:p w14:paraId="70C964DF" w14:textId="77777777" w:rsidR="00135D1A" w:rsidRPr="005C4E78" w:rsidRDefault="00A11CC8" w:rsidP="00834CF3">
      <w:pPr>
        <w:tabs>
          <w:tab w:val="left" w:pos="284"/>
        </w:tabs>
        <w:rPr>
          <w:i/>
          <w:highlight w:val="yellow"/>
          <w:lang w:val="fr-CH"/>
        </w:rPr>
      </w:pPr>
      <w:r w:rsidRPr="005C4E78">
        <w:rPr>
          <w:i/>
          <w:highlight w:val="yellow"/>
          <w:lang w:val="fr-CH"/>
        </w:rPr>
        <w:t xml:space="preserve">Indiquer ici qui traite </w:t>
      </w:r>
      <w:r w:rsidR="00B23907" w:rsidRPr="005C4E78">
        <w:rPr>
          <w:i/>
          <w:highlight w:val="yellow"/>
          <w:lang w:val="fr-CH"/>
        </w:rPr>
        <w:t>cette planification dans le cas d’un problème spécifique (voir ci-dessus)</w:t>
      </w:r>
    </w:p>
    <w:p w14:paraId="792FB71E" w14:textId="77777777" w:rsidR="00135D1A" w:rsidRPr="00811D4E" w:rsidRDefault="00EA4449" w:rsidP="00BC7071">
      <w:pPr>
        <w:tabs>
          <w:tab w:val="left" w:pos="284"/>
        </w:tabs>
        <w:ind w:left="284" w:hanging="284"/>
        <w:rPr>
          <w:lang w:val="fr-CH"/>
        </w:rPr>
      </w:pPr>
      <w:r>
        <w:rPr>
          <w:lang w:val="fr-CH"/>
        </w:rPr>
        <w:t>–</w:t>
      </w:r>
      <w:r w:rsidR="00135D1A" w:rsidRPr="00811D4E">
        <w:rPr>
          <w:lang w:val="fr-CH"/>
        </w:rPr>
        <w:tab/>
      </w:r>
      <w:r w:rsidR="00B23907">
        <w:rPr>
          <w:lang w:val="fr-CH"/>
        </w:rPr>
        <w:t xml:space="preserve">Notre groupe d’habitation protégé est fermé vers l’extérieur. De cette manière, </w:t>
      </w:r>
      <w:r w:rsidR="00527338">
        <w:rPr>
          <w:lang w:val="fr-CH"/>
        </w:rPr>
        <w:t>nous</w:t>
      </w:r>
      <w:r w:rsidR="00B23907">
        <w:rPr>
          <w:lang w:val="fr-CH"/>
        </w:rPr>
        <w:t xml:space="preserve"> évitons que nos résidentes et nos résidents </w:t>
      </w:r>
      <w:r w:rsidR="008C0597">
        <w:rPr>
          <w:lang w:val="fr-CH"/>
        </w:rPr>
        <w:t>s’enfuient</w:t>
      </w:r>
      <w:r w:rsidR="00B23907">
        <w:rPr>
          <w:lang w:val="fr-CH"/>
        </w:rPr>
        <w:t xml:space="preserve"> et se perdent.</w:t>
      </w:r>
    </w:p>
    <w:p w14:paraId="369100B2" w14:textId="77777777" w:rsidR="00135D1A" w:rsidRPr="00811D4E" w:rsidRDefault="00135D1A" w:rsidP="00135D1A">
      <w:pPr>
        <w:rPr>
          <w:lang w:val="fr-CH"/>
        </w:rPr>
      </w:pPr>
    </w:p>
    <w:p w14:paraId="73D47DCF" w14:textId="77777777" w:rsidR="00135D1A" w:rsidRPr="00811D4E" w:rsidRDefault="00135D1A" w:rsidP="00135D1A">
      <w:pPr>
        <w:rPr>
          <w:lang w:val="fr-CH"/>
        </w:rPr>
      </w:pPr>
    </w:p>
    <w:p w14:paraId="39EB638A" w14:textId="77777777" w:rsidR="00135D1A" w:rsidRPr="00811D4E" w:rsidRDefault="00BC7071" w:rsidP="009A01BA">
      <w:pPr>
        <w:pStyle w:val="berschrift1"/>
        <w:rPr>
          <w:lang w:val="fr-CH"/>
        </w:rPr>
      </w:pPr>
      <w:bookmarkStart w:id="20" w:name="_Toc529435805"/>
      <w:r w:rsidRPr="00811D4E">
        <w:rPr>
          <w:lang w:val="fr-CH"/>
        </w:rPr>
        <w:t>15</w:t>
      </w:r>
      <w:r w:rsidR="00A26D4C" w:rsidRPr="00811D4E">
        <w:rPr>
          <w:lang w:val="fr-CH"/>
        </w:rPr>
        <w:t>.</w:t>
      </w:r>
      <w:r w:rsidR="00A26D4C" w:rsidRPr="00811D4E">
        <w:rPr>
          <w:lang w:val="fr-CH"/>
        </w:rPr>
        <w:tab/>
      </w:r>
      <w:r w:rsidR="00B23907">
        <w:rPr>
          <w:lang w:val="fr-CH"/>
        </w:rPr>
        <w:t>Service de consultation psychiatrique</w:t>
      </w:r>
      <w:bookmarkEnd w:id="20"/>
    </w:p>
    <w:p w14:paraId="165669FF" w14:textId="77777777" w:rsidR="00135D1A" w:rsidRPr="005C4E78" w:rsidRDefault="00140737" w:rsidP="00135D1A">
      <w:pPr>
        <w:rPr>
          <w:i/>
          <w:highlight w:val="yellow"/>
          <w:lang w:val="fr-CH"/>
        </w:rPr>
      </w:pPr>
      <w:r w:rsidRPr="005C4E78">
        <w:rPr>
          <w:i/>
          <w:highlight w:val="yellow"/>
          <w:lang w:val="fr-CH"/>
        </w:rPr>
        <w:t>Doit être cité nommément. Il existe différentes possibilités, en fonction des cantons.</w:t>
      </w:r>
    </w:p>
    <w:p w14:paraId="0C2D0C58" w14:textId="77777777" w:rsidR="00135D1A" w:rsidRPr="00811D4E" w:rsidRDefault="00135D1A" w:rsidP="00135D1A">
      <w:pPr>
        <w:rPr>
          <w:lang w:val="fr-CH"/>
        </w:rPr>
      </w:pPr>
    </w:p>
    <w:p w14:paraId="373F41FE" w14:textId="77777777" w:rsidR="00A26D4C" w:rsidRPr="00811D4E" w:rsidRDefault="00A26D4C" w:rsidP="00135D1A">
      <w:pPr>
        <w:rPr>
          <w:lang w:val="fr-CH"/>
        </w:rPr>
      </w:pPr>
    </w:p>
    <w:p w14:paraId="10D385B1" w14:textId="77777777" w:rsidR="00135D1A" w:rsidRPr="00811D4E" w:rsidRDefault="00BC7071" w:rsidP="009A01BA">
      <w:pPr>
        <w:pStyle w:val="berschrift1"/>
        <w:rPr>
          <w:lang w:val="fr-CH"/>
        </w:rPr>
      </w:pPr>
      <w:bookmarkStart w:id="21" w:name="_Toc529435806"/>
      <w:r w:rsidRPr="00811D4E">
        <w:rPr>
          <w:lang w:val="fr-CH"/>
        </w:rPr>
        <w:t>16</w:t>
      </w:r>
      <w:r w:rsidR="00A26D4C" w:rsidRPr="00811D4E">
        <w:rPr>
          <w:lang w:val="fr-CH"/>
        </w:rPr>
        <w:t>.</w:t>
      </w:r>
      <w:r w:rsidR="00A26D4C" w:rsidRPr="00811D4E">
        <w:rPr>
          <w:lang w:val="fr-CH"/>
        </w:rPr>
        <w:tab/>
      </w:r>
      <w:r w:rsidR="00140737">
        <w:rPr>
          <w:lang w:val="fr-CH"/>
        </w:rPr>
        <w:t>Soins palliatifs pour personnes souffrant de démence sénile</w:t>
      </w:r>
      <w:bookmarkEnd w:id="21"/>
      <w:r w:rsidR="00140737">
        <w:rPr>
          <w:lang w:val="fr-CH"/>
        </w:rPr>
        <w:t xml:space="preserve"> </w:t>
      </w:r>
    </w:p>
    <w:p w14:paraId="1DBC97AB" w14:textId="77777777" w:rsidR="00A26D4C" w:rsidRPr="005C4E78" w:rsidRDefault="00140737" w:rsidP="00135D1A">
      <w:pPr>
        <w:rPr>
          <w:i/>
          <w:highlight w:val="yellow"/>
          <w:lang w:val="fr-CH"/>
        </w:rPr>
      </w:pPr>
      <w:r w:rsidRPr="005C4E78">
        <w:rPr>
          <w:i/>
          <w:highlight w:val="yellow"/>
          <w:lang w:val="fr-CH"/>
        </w:rPr>
        <w:t>Doivent être décrits. On peut également renvoyer à un concept existant comprenant les soins palliatifs pour PDS.</w:t>
      </w:r>
    </w:p>
    <w:p w14:paraId="67132FB8" w14:textId="77777777" w:rsidR="00A26D4C" w:rsidRPr="00811D4E" w:rsidRDefault="00A26D4C" w:rsidP="00135D1A">
      <w:pPr>
        <w:rPr>
          <w:lang w:val="fr-CH"/>
        </w:rPr>
      </w:pPr>
    </w:p>
    <w:p w14:paraId="661A9350" w14:textId="77777777" w:rsidR="00A26D4C" w:rsidRPr="00811D4E" w:rsidRDefault="00A26D4C" w:rsidP="00135D1A">
      <w:pPr>
        <w:rPr>
          <w:lang w:val="fr-CH"/>
        </w:rPr>
      </w:pPr>
    </w:p>
    <w:p w14:paraId="24924C5D" w14:textId="77777777" w:rsidR="00135D1A" w:rsidRPr="00811D4E" w:rsidRDefault="00BC7071" w:rsidP="002613D3">
      <w:pPr>
        <w:pStyle w:val="berschrift1"/>
        <w:rPr>
          <w:lang w:val="fr-CH"/>
        </w:rPr>
      </w:pPr>
      <w:bookmarkStart w:id="22" w:name="_Toc529435807"/>
      <w:r w:rsidRPr="00811D4E">
        <w:rPr>
          <w:lang w:val="fr-CH"/>
        </w:rPr>
        <w:t>17</w:t>
      </w:r>
      <w:r w:rsidR="00A26D4C" w:rsidRPr="00811D4E">
        <w:rPr>
          <w:lang w:val="fr-CH"/>
        </w:rPr>
        <w:t>.</w:t>
      </w:r>
      <w:r w:rsidR="00A26D4C" w:rsidRPr="00811D4E">
        <w:rPr>
          <w:lang w:val="fr-CH"/>
        </w:rPr>
        <w:tab/>
      </w:r>
      <w:r w:rsidR="00140737">
        <w:rPr>
          <w:lang w:val="fr-CH"/>
        </w:rPr>
        <w:t>Mise en œuvre et évaluation du concept</w:t>
      </w:r>
      <w:bookmarkEnd w:id="22"/>
    </w:p>
    <w:p w14:paraId="1B885FA2" w14:textId="77777777" w:rsidR="00135D1A" w:rsidRPr="00811D4E" w:rsidRDefault="00140737" w:rsidP="00135D1A">
      <w:pPr>
        <w:rPr>
          <w:lang w:val="fr-CH"/>
        </w:rPr>
      </w:pPr>
      <w:r>
        <w:rPr>
          <w:lang w:val="fr-CH"/>
        </w:rPr>
        <w:t xml:space="preserve">Mise en œuvre </w:t>
      </w:r>
    </w:p>
    <w:p w14:paraId="59C98724" w14:textId="77777777" w:rsidR="00135D1A" w:rsidRPr="00811D4E" w:rsidRDefault="000443F7" w:rsidP="00834CF3">
      <w:pPr>
        <w:pStyle w:val="Listenabsatz"/>
        <w:numPr>
          <w:ilvl w:val="0"/>
          <w:numId w:val="9"/>
        </w:numPr>
        <w:rPr>
          <w:lang w:val="fr-CH"/>
        </w:rPr>
      </w:pPr>
      <w:r>
        <w:rPr>
          <w:lang w:val="fr-CH"/>
        </w:rPr>
        <w:t xml:space="preserve">Après sa réalisation ou </w:t>
      </w:r>
      <w:r w:rsidR="00B82B59">
        <w:rPr>
          <w:lang w:val="fr-CH"/>
        </w:rPr>
        <w:t xml:space="preserve">en cas de </w:t>
      </w:r>
      <w:r>
        <w:rPr>
          <w:lang w:val="fr-CH"/>
        </w:rPr>
        <w:t>modifications importantes, le concept de soins et d’</w:t>
      </w:r>
      <w:r w:rsidR="00527338">
        <w:rPr>
          <w:lang w:val="fr-CH"/>
        </w:rPr>
        <w:t>assistance</w:t>
      </w:r>
      <w:r>
        <w:rPr>
          <w:lang w:val="fr-CH"/>
        </w:rPr>
        <w:t xml:space="preserve"> est présenté aux collaborateurs/</w:t>
      </w:r>
      <w:proofErr w:type="spellStart"/>
      <w:r>
        <w:rPr>
          <w:lang w:val="fr-CH"/>
        </w:rPr>
        <w:t>trices</w:t>
      </w:r>
      <w:proofErr w:type="spellEnd"/>
      <w:r>
        <w:rPr>
          <w:lang w:val="fr-CH"/>
        </w:rPr>
        <w:t xml:space="preserve"> de </w:t>
      </w:r>
      <w:r w:rsidRPr="005C4E78">
        <w:rPr>
          <w:i/>
          <w:highlight w:val="yellow"/>
          <w:lang w:val="fr-CH"/>
        </w:rPr>
        <w:t>nom de l’institution</w:t>
      </w:r>
      <w:r>
        <w:rPr>
          <w:lang w:val="fr-CH"/>
        </w:rPr>
        <w:t xml:space="preserve"> dans le cadre d’une familiarisation.</w:t>
      </w:r>
    </w:p>
    <w:p w14:paraId="2352603F" w14:textId="77777777" w:rsidR="00135D1A" w:rsidRPr="00811D4E" w:rsidRDefault="000443F7" w:rsidP="00834CF3">
      <w:pPr>
        <w:pStyle w:val="Listenabsatz"/>
        <w:numPr>
          <w:ilvl w:val="0"/>
          <w:numId w:val="9"/>
        </w:numPr>
        <w:rPr>
          <w:lang w:val="fr-CH"/>
        </w:rPr>
      </w:pPr>
      <w:r>
        <w:rPr>
          <w:lang w:val="fr-CH"/>
        </w:rPr>
        <w:t>Le concept de soins et d’assistance pour PDS fait partie intégrante des documents de familiarisation des nouveaux collaborateurs/</w:t>
      </w:r>
      <w:proofErr w:type="spellStart"/>
      <w:r>
        <w:rPr>
          <w:lang w:val="fr-CH"/>
        </w:rPr>
        <w:t>trices</w:t>
      </w:r>
      <w:proofErr w:type="spellEnd"/>
      <w:r>
        <w:rPr>
          <w:lang w:val="fr-CH"/>
        </w:rPr>
        <w:t xml:space="preserve">. </w:t>
      </w:r>
    </w:p>
    <w:p w14:paraId="2A432781" w14:textId="77777777" w:rsidR="00135D1A" w:rsidRPr="00811D4E" w:rsidRDefault="000443F7" w:rsidP="00834CF3">
      <w:pPr>
        <w:pStyle w:val="Listenabsatz"/>
        <w:numPr>
          <w:ilvl w:val="0"/>
          <w:numId w:val="9"/>
        </w:numPr>
        <w:rPr>
          <w:lang w:val="fr-CH"/>
        </w:rPr>
      </w:pPr>
      <w:r>
        <w:rPr>
          <w:lang w:val="fr-CH"/>
        </w:rPr>
        <w:lastRenderedPageBreak/>
        <w:t>La prise de connaissance de tous les collaborateurs/</w:t>
      </w:r>
      <w:proofErr w:type="spellStart"/>
      <w:r>
        <w:rPr>
          <w:lang w:val="fr-CH"/>
        </w:rPr>
        <w:t>trices</w:t>
      </w:r>
      <w:proofErr w:type="spellEnd"/>
      <w:r>
        <w:rPr>
          <w:lang w:val="fr-CH"/>
        </w:rPr>
        <w:t xml:space="preserve"> est documentée.</w:t>
      </w:r>
    </w:p>
    <w:p w14:paraId="6D4F58CD" w14:textId="77777777" w:rsidR="00135D1A" w:rsidRPr="00811D4E" w:rsidRDefault="000443F7" w:rsidP="00834CF3">
      <w:pPr>
        <w:pStyle w:val="Listenabsatz"/>
        <w:numPr>
          <w:ilvl w:val="0"/>
          <w:numId w:val="9"/>
        </w:numPr>
        <w:rPr>
          <w:lang w:val="fr-CH"/>
        </w:rPr>
      </w:pPr>
      <w:r>
        <w:rPr>
          <w:lang w:val="fr-CH"/>
        </w:rPr>
        <w:t>Tous les collaborateurs/</w:t>
      </w:r>
      <w:proofErr w:type="spellStart"/>
      <w:r>
        <w:rPr>
          <w:lang w:val="fr-CH"/>
        </w:rPr>
        <w:t>trices</w:t>
      </w:r>
      <w:proofErr w:type="spellEnd"/>
      <w:r>
        <w:rPr>
          <w:lang w:val="fr-CH"/>
        </w:rPr>
        <w:t xml:space="preserve"> de tous les services de notre institution reçoivent une formation adéquate.</w:t>
      </w:r>
    </w:p>
    <w:p w14:paraId="180EA19E" w14:textId="77777777" w:rsidR="00135D1A" w:rsidRPr="00811D4E" w:rsidRDefault="00135D1A" w:rsidP="00135D1A">
      <w:pPr>
        <w:rPr>
          <w:lang w:val="fr-CH"/>
        </w:rPr>
      </w:pPr>
    </w:p>
    <w:p w14:paraId="045AE8AB" w14:textId="77777777" w:rsidR="00135D1A" w:rsidRPr="00811D4E" w:rsidRDefault="00AB28CE" w:rsidP="00135D1A">
      <w:pPr>
        <w:rPr>
          <w:lang w:val="fr-CH"/>
        </w:rPr>
      </w:pPr>
      <w:r>
        <w:rPr>
          <w:lang w:val="fr-CH"/>
        </w:rPr>
        <w:t xml:space="preserve">Retours d’information </w:t>
      </w:r>
    </w:p>
    <w:p w14:paraId="2E9C996D" w14:textId="77777777" w:rsidR="00135D1A" w:rsidRPr="00811D4E" w:rsidRDefault="00AB28CE" w:rsidP="00834CF3">
      <w:pPr>
        <w:pStyle w:val="Listenabsatz"/>
        <w:numPr>
          <w:ilvl w:val="0"/>
          <w:numId w:val="9"/>
        </w:numPr>
        <w:rPr>
          <w:lang w:val="fr-CH"/>
        </w:rPr>
      </w:pPr>
      <w:r>
        <w:rPr>
          <w:lang w:val="fr-CH"/>
        </w:rPr>
        <w:t xml:space="preserve">Nous utilisons les différentes possibilités pour obtenir activement des retours d’information sur la mise en œuvre de notre concept de soins et d’assistance pour PDS. </w:t>
      </w:r>
      <w:r w:rsidR="00F74D04">
        <w:rPr>
          <w:lang w:val="fr-CH"/>
        </w:rPr>
        <w:t xml:space="preserve">En font partie : séances de travail, rapports de soins, discussions de cas, </w:t>
      </w:r>
      <w:r w:rsidR="00527338">
        <w:rPr>
          <w:lang w:val="fr-CH"/>
        </w:rPr>
        <w:t>formations</w:t>
      </w:r>
      <w:r w:rsidR="00F74D04">
        <w:rPr>
          <w:lang w:val="fr-CH"/>
        </w:rPr>
        <w:t xml:space="preserve"> continues internes, entretiens avec les proches, sondages, évaluations des collaborateurs/</w:t>
      </w:r>
      <w:proofErr w:type="spellStart"/>
      <w:r w:rsidR="00F74D04">
        <w:rPr>
          <w:lang w:val="fr-CH"/>
        </w:rPr>
        <w:t>trices</w:t>
      </w:r>
      <w:proofErr w:type="spellEnd"/>
      <w:r w:rsidR="00F74D04">
        <w:rPr>
          <w:lang w:val="fr-CH"/>
        </w:rPr>
        <w:t>, etc.</w:t>
      </w:r>
    </w:p>
    <w:p w14:paraId="48B6B201" w14:textId="77777777" w:rsidR="00135D1A" w:rsidRPr="00811D4E" w:rsidRDefault="00135D1A" w:rsidP="00135D1A">
      <w:pPr>
        <w:rPr>
          <w:lang w:val="fr-CH"/>
        </w:rPr>
      </w:pPr>
    </w:p>
    <w:p w14:paraId="23D7AE2D" w14:textId="77777777" w:rsidR="00135D1A" w:rsidRPr="00811D4E" w:rsidRDefault="00F74D04" w:rsidP="00135D1A">
      <w:pPr>
        <w:rPr>
          <w:lang w:val="fr-CH"/>
        </w:rPr>
      </w:pPr>
      <w:r>
        <w:rPr>
          <w:lang w:val="fr-CH"/>
        </w:rPr>
        <w:t>Développement du concept de soins et d’assistance</w:t>
      </w:r>
    </w:p>
    <w:p w14:paraId="2441B7B6" w14:textId="77777777" w:rsidR="00135D1A" w:rsidRPr="00811D4E" w:rsidRDefault="005A6F0E" w:rsidP="00834CF3">
      <w:pPr>
        <w:pStyle w:val="Listenabsatz"/>
        <w:numPr>
          <w:ilvl w:val="0"/>
          <w:numId w:val="9"/>
        </w:numPr>
        <w:rPr>
          <w:lang w:val="fr-CH"/>
        </w:rPr>
      </w:pPr>
      <w:r>
        <w:rPr>
          <w:lang w:val="fr-CH"/>
        </w:rPr>
        <w:t xml:space="preserve">Le concept de soins et d’assistance pour PDS est revu </w:t>
      </w:r>
      <w:r w:rsidR="00432007">
        <w:rPr>
          <w:lang w:val="fr-CH"/>
        </w:rPr>
        <w:t>tous</w:t>
      </w:r>
      <w:r>
        <w:rPr>
          <w:lang w:val="fr-CH"/>
        </w:rPr>
        <w:t xml:space="preserve"> les quatre ans en le confrontant aux développements, aux nouvelles connaissances scientifiques et à d’autres enseignements de la théorie et de la pratique.</w:t>
      </w:r>
    </w:p>
    <w:p w14:paraId="08317FE9" w14:textId="77777777" w:rsidR="00135D1A" w:rsidRPr="00811D4E" w:rsidRDefault="005A6F0E" w:rsidP="00834CF3">
      <w:pPr>
        <w:pStyle w:val="Listenabsatz"/>
        <w:numPr>
          <w:ilvl w:val="0"/>
          <w:numId w:val="9"/>
        </w:numPr>
        <w:rPr>
          <w:lang w:val="fr-CH"/>
        </w:rPr>
      </w:pPr>
      <w:r>
        <w:rPr>
          <w:lang w:val="fr-CH"/>
        </w:rPr>
        <w:t>S’il s’avère que le concept doit être modifié, des propositions correspondantes sont élaborées. Les nouveaux éléments du concept (objectifs, mesures) sont dis</w:t>
      </w:r>
      <w:r w:rsidR="00695651">
        <w:rPr>
          <w:lang w:val="fr-CH"/>
        </w:rPr>
        <w:t>cuté</w:t>
      </w:r>
      <w:r>
        <w:rPr>
          <w:lang w:val="fr-CH"/>
        </w:rPr>
        <w:t>s au sein de l’équipe et, le cas échéant, testés, évalués et introduits selon un calendrier défini.</w:t>
      </w:r>
    </w:p>
    <w:p w14:paraId="6E04C95C" w14:textId="77777777" w:rsidR="00135D1A" w:rsidRPr="005C4E78" w:rsidRDefault="005A6F0E" w:rsidP="00834CF3">
      <w:pPr>
        <w:pStyle w:val="Listenabsatz"/>
        <w:numPr>
          <w:ilvl w:val="0"/>
          <w:numId w:val="9"/>
        </w:numPr>
        <w:rPr>
          <w:i/>
          <w:highlight w:val="yellow"/>
          <w:lang w:val="fr-CH"/>
        </w:rPr>
      </w:pPr>
      <w:r w:rsidRPr="005C4E78">
        <w:rPr>
          <w:i/>
          <w:highlight w:val="yellow"/>
          <w:lang w:val="fr-CH"/>
        </w:rPr>
        <w:t>Responsable de l’élaboration du concept avec nom/prénom et fonction, date de l’élaboration, évent. approbation/validation par, date de la prochaine révision.</w:t>
      </w:r>
    </w:p>
    <w:p w14:paraId="48ADC5B5" w14:textId="77777777" w:rsidR="00135D1A" w:rsidRPr="00811D4E" w:rsidRDefault="00135D1A" w:rsidP="00135D1A">
      <w:pPr>
        <w:rPr>
          <w:lang w:val="fr-CH"/>
        </w:rPr>
      </w:pPr>
    </w:p>
    <w:p w14:paraId="4D869130" w14:textId="77777777" w:rsidR="00A26D4C" w:rsidRPr="00811D4E" w:rsidRDefault="00A26D4C" w:rsidP="00135D1A">
      <w:pPr>
        <w:rPr>
          <w:lang w:val="fr-CH"/>
        </w:rPr>
      </w:pPr>
    </w:p>
    <w:p w14:paraId="3E7CAF83" w14:textId="77777777" w:rsidR="00135D1A" w:rsidRPr="00811D4E" w:rsidRDefault="0043394F" w:rsidP="009A01BA">
      <w:pPr>
        <w:pStyle w:val="berschrift1"/>
        <w:rPr>
          <w:lang w:val="fr-CH"/>
        </w:rPr>
      </w:pPr>
      <w:bookmarkStart w:id="23" w:name="_Toc529435808"/>
      <w:r w:rsidRPr="00811D4E">
        <w:rPr>
          <w:lang w:val="fr-CH"/>
        </w:rPr>
        <w:t>18</w:t>
      </w:r>
      <w:r w:rsidR="00A26D4C" w:rsidRPr="00811D4E">
        <w:rPr>
          <w:lang w:val="fr-CH"/>
        </w:rPr>
        <w:t>.</w:t>
      </w:r>
      <w:r w:rsidR="00A26D4C" w:rsidRPr="00811D4E">
        <w:rPr>
          <w:lang w:val="fr-CH"/>
        </w:rPr>
        <w:tab/>
      </w:r>
      <w:r w:rsidR="005A6F0E">
        <w:rPr>
          <w:lang w:val="fr-CH"/>
        </w:rPr>
        <w:t>Sources</w:t>
      </w:r>
      <w:bookmarkEnd w:id="23"/>
    </w:p>
    <w:p w14:paraId="5065FC98" w14:textId="77777777" w:rsidR="00135D1A" w:rsidRPr="00811D4E" w:rsidRDefault="005A6F0E" w:rsidP="00834CF3">
      <w:pPr>
        <w:pStyle w:val="Listenabsatz"/>
        <w:numPr>
          <w:ilvl w:val="0"/>
          <w:numId w:val="24"/>
        </w:numPr>
        <w:rPr>
          <w:lang w:val="fr-CH"/>
        </w:rPr>
      </w:pPr>
      <w:r>
        <w:rPr>
          <w:lang w:val="fr-CH"/>
        </w:rPr>
        <w:t xml:space="preserve">Association Alzheimer Suisse </w:t>
      </w:r>
      <w:r w:rsidR="00135D1A" w:rsidRPr="00811D4E">
        <w:rPr>
          <w:lang w:val="fr-CH"/>
        </w:rPr>
        <w:t xml:space="preserve">www.alz.ch </w:t>
      </w:r>
    </w:p>
    <w:p w14:paraId="73984269" w14:textId="77777777" w:rsidR="00135D1A" w:rsidRPr="00CB0147" w:rsidRDefault="00834CF3" w:rsidP="00834CF3">
      <w:pPr>
        <w:pStyle w:val="Listenabsatz"/>
        <w:numPr>
          <w:ilvl w:val="0"/>
          <w:numId w:val="24"/>
        </w:numPr>
        <w:rPr>
          <w:lang w:val="it-IT"/>
        </w:rPr>
      </w:pPr>
      <w:r w:rsidRPr="00CB0147">
        <w:rPr>
          <w:lang w:val="it-IT"/>
        </w:rPr>
        <w:t>CURAVIVA</w:t>
      </w:r>
      <w:r w:rsidR="00135D1A" w:rsidRPr="00CB0147">
        <w:rPr>
          <w:lang w:val="it-IT"/>
        </w:rPr>
        <w:t xml:space="preserve"> </w:t>
      </w:r>
      <w:proofErr w:type="spellStart"/>
      <w:r w:rsidR="005A6F0E" w:rsidRPr="00CB0147">
        <w:rPr>
          <w:lang w:val="it-IT"/>
        </w:rPr>
        <w:t>Suisse</w:t>
      </w:r>
      <w:proofErr w:type="spellEnd"/>
      <w:r w:rsidR="00135D1A" w:rsidRPr="00CB0147">
        <w:rPr>
          <w:lang w:val="it-IT"/>
        </w:rPr>
        <w:t xml:space="preserve"> www.curaviva.ch/fachinformationen/politik </w:t>
      </w:r>
    </w:p>
    <w:p w14:paraId="3338A544" w14:textId="77777777" w:rsidR="00135D1A" w:rsidRPr="00811D4E" w:rsidRDefault="005A6F0E" w:rsidP="00834CF3">
      <w:pPr>
        <w:pStyle w:val="Listenabsatz"/>
        <w:numPr>
          <w:ilvl w:val="0"/>
          <w:numId w:val="24"/>
        </w:numPr>
        <w:rPr>
          <w:lang w:val="fr-CH"/>
        </w:rPr>
      </w:pPr>
      <w:r w:rsidRPr="005A6F0E">
        <w:rPr>
          <w:lang w:val="fr-CH"/>
        </w:rPr>
        <w:t xml:space="preserve">Académie </w:t>
      </w:r>
      <w:r>
        <w:rPr>
          <w:lang w:val="fr-CH"/>
        </w:rPr>
        <w:t>s</w:t>
      </w:r>
      <w:r w:rsidRPr="005A6F0E">
        <w:rPr>
          <w:lang w:val="fr-CH"/>
        </w:rPr>
        <w:t xml:space="preserve">uisse des </w:t>
      </w:r>
      <w:r>
        <w:rPr>
          <w:lang w:val="fr-CH"/>
        </w:rPr>
        <w:t>s</w:t>
      </w:r>
      <w:r w:rsidRPr="005A6F0E">
        <w:rPr>
          <w:lang w:val="fr-CH"/>
        </w:rPr>
        <w:t xml:space="preserve">ciences </w:t>
      </w:r>
      <w:r>
        <w:rPr>
          <w:lang w:val="fr-CH"/>
        </w:rPr>
        <w:t>m</w:t>
      </w:r>
      <w:r w:rsidRPr="005A6F0E">
        <w:rPr>
          <w:lang w:val="fr-CH"/>
        </w:rPr>
        <w:t>édicales</w:t>
      </w:r>
      <w:r w:rsidR="00135D1A" w:rsidRPr="00811D4E">
        <w:rPr>
          <w:lang w:val="fr-CH"/>
        </w:rPr>
        <w:t xml:space="preserve"> www.samw.ch </w:t>
      </w:r>
    </w:p>
    <w:p w14:paraId="1F28E391" w14:textId="77777777" w:rsidR="00135D1A" w:rsidRPr="005C4E78" w:rsidRDefault="001166F2" w:rsidP="002D6E34">
      <w:pPr>
        <w:pStyle w:val="Listenabsatz"/>
        <w:numPr>
          <w:ilvl w:val="0"/>
          <w:numId w:val="24"/>
        </w:numPr>
        <w:rPr>
          <w:i/>
          <w:highlight w:val="yellow"/>
          <w:lang w:val="fr-CH"/>
        </w:rPr>
      </w:pPr>
      <w:r w:rsidRPr="005C4E78">
        <w:rPr>
          <w:i/>
          <w:highlight w:val="yellow"/>
          <w:lang w:val="fr-CH"/>
        </w:rPr>
        <w:t xml:space="preserve">Citer les </w:t>
      </w:r>
      <w:r w:rsidR="005A6F0E" w:rsidRPr="005C4E78">
        <w:rPr>
          <w:i/>
          <w:highlight w:val="yellow"/>
          <w:lang w:val="fr-CH"/>
        </w:rPr>
        <w:t>éventuelles autres sources</w:t>
      </w:r>
    </w:p>
    <w:sectPr w:rsidR="00135D1A" w:rsidRPr="005C4E78" w:rsidSect="00513CD0">
      <w:headerReference w:type="default" r:id="rId9"/>
      <w:footerReference w:type="defaul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6CCB7" w14:textId="77777777" w:rsidR="00CD0291" w:rsidRDefault="00CD0291" w:rsidP="00DF261D">
      <w:r>
        <w:separator/>
      </w:r>
    </w:p>
  </w:endnote>
  <w:endnote w:type="continuationSeparator" w:id="0">
    <w:p w14:paraId="5F874899" w14:textId="77777777" w:rsidR="00CD0291" w:rsidRDefault="00CD0291" w:rsidP="00DF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C3D9" w14:textId="44925198" w:rsidR="008036F1" w:rsidRPr="00544E39" w:rsidRDefault="00A9089D" w:rsidP="00544E39">
    <w:pPr>
      <w:pStyle w:val="Fuzeile"/>
      <w:jc w:val="center"/>
      <w:rPr>
        <w:sz w:val="20"/>
      </w:rPr>
    </w:pPr>
    <w:r w:rsidRPr="00544E39">
      <w:rPr>
        <w:sz w:val="20"/>
      </w:rPr>
      <w:fldChar w:fldCharType="begin"/>
    </w:r>
    <w:r w:rsidR="008036F1" w:rsidRPr="00544E39">
      <w:rPr>
        <w:sz w:val="20"/>
      </w:rPr>
      <w:instrText xml:space="preserve"> PAGE  \* Arabic  \* MERGEFORMAT </w:instrText>
    </w:r>
    <w:r w:rsidRPr="00544E39">
      <w:rPr>
        <w:sz w:val="20"/>
      </w:rPr>
      <w:fldChar w:fldCharType="separate"/>
    </w:r>
    <w:r w:rsidR="005E6843">
      <w:rPr>
        <w:noProof/>
        <w:sz w:val="20"/>
      </w:rPr>
      <w:t>4</w:t>
    </w:r>
    <w:r w:rsidRPr="00544E3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82022" w14:textId="77777777" w:rsidR="00CD0291" w:rsidRDefault="00CD0291" w:rsidP="00DF261D">
      <w:r>
        <w:separator/>
      </w:r>
    </w:p>
  </w:footnote>
  <w:footnote w:type="continuationSeparator" w:id="0">
    <w:p w14:paraId="62493EDA" w14:textId="77777777" w:rsidR="00CD0291" w:rsidRDefault="00CD0291" w:rsidP="00DF261D">
      <w:r>
        <w:continuationSeparator/>
      </w:r>
    </w:p>
  </w:footnote>
  <w:footnote w:id="1">
    <w:p w14:paraId="62A92277" w14:textId="77777777" w:rsidR="008036F1" w:rsidRPr="00422E58" w:rsidRDefault="008036F1">
      <w:pPr>
        <w:pStyle w:val="Funotentext"/>
        <w:rPr>
          <w:lang w:val="fr-CH"/>
        </w:rPr>
      </w:pPr>
      <w:r w:rsidRPr="00422E58">
        <w:rPr>
          <w:rStyle w:val="Funotenzeichen"/>
          <w:lang w:val="fr-CH"/>
        </w:rPr>
        <w:footnoteRef/>
      </w:r>
      <w:r w:rsidRPr="00422E58">
        <w:rPr>
          <w:lang w:val="fr-CH"/>
        </w:rPr>
        <w:t xml:space="preserve"> </w:t>
      </w:r>
      <w:r>
        <w:rPr>
          <w:lang w:val="fr-CH"/>
        </w:rPr>
        <w:t>Par proches, on entend des personnes de l’entourage social proche de la PDS. Il peut s’agir de membres de la famille, de collègues d’une association, de voisins,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D931" w14:textId="77777777" w:rsidR="008036F1" w:rsidRPr="00357228" w:rsidRDefault="008036F1" w:rsidP="006766F5">
    <w:pPr>
      <w:pStyle w:val="Kopfzeile"/>
      <w:rPr>
        <w:sz w:val="18"/>
        <w:szCs w:val="18"/>
        <w:highlight w:val="yellow"/>
        <w:lang w:val="fr-CH"/>
      </w:rPr>
    </w:pPr>
    <w:r w:rsidRPr="00357228">
      <w:rPr>
        <w:i/>
        <w:sz w:val="18"/>
        <w:szCs w:val="18"/>
        <w:highlight w:val="yellow"/>
        <w:lang w:val="fr-CH"/>
      </w:rPr>
      <w:t>En-tête : L</w:t>
    </w:r>
    <w:r w:rsidR="00357228">
      <w:rPr>
        <w:i/>
        <w:sz w:val="18"/>
        <w:szCs w:val="18"/>
        <w:highlight w:val="yellow"/>
        <w:lang w:val="fr-CH"/>
      </w:rPr>
      <w:t>ogo</w:t>
    </w:r>
    <w:r w:rsidRPr="00357228">
      <w:rPr>
        <w:i/>
        <w:sz w:val="18"/>
        <w:szCs w:val="18"/>
        <w:highlight w:val="yellow"/>
        <w:lang w:val="fr-CH"/>
      </w:rPr>
      <w:t xml:space="preserve"> de l’institution et titre choisi pour le concept</w:t>
    </w:r>
    <w:r w:rsidRPr="00357228">
      <w:rPr>
        <w:sz w:val="18"/>
        <w:szCs w:val="18"/>
        <w:highlight w:val="yellow"/>
        <w:lang w:val="fr-CH"/>
      </w:rPr>
      <w:t xml:space="preserve"> </w:t>
    </w:r>
  </w:p>
  <w:p w14:paraId="6B7F0F08" w14:textId="77777777" w:rsidR="008036F1" w:rsidRPr="00357228" w:rsidRDefault="008036F1" w:rsidP="006766F5">
    <w:pPr>
      <w:pStyle w:val="Kopfzeile"/>
      <w:rPr>
        <w:sz w:val="18"/>
        <w:szCs w:val="18"/>
        <w:highlight w:val="yellow"/>
        <w:lang w:val="fr-CH"/>
      </w:rPr>
    </w:pPr>
  </w:p>
  <w:p w14:paraId="047084C5" w14:textId="4BF237FE" w:rsidR="008036F1" w:rsidRPr="00357228" w:rsidRDefault="008036F1" w:rsidP="006766F5">
    <w:pPr>
      <w:pStyle w:val="Kopfzeile"/>
      <w:rPr>
        <w:sz w:val="18"/>
        <w:szCs w:val="18"/>
        <w:lang w:val="fr-CH"/>
      </w:rPr>
    </w:pPr>
    <w:r w:rsidRPr="00357228">
      <w:rPr>
        <w:i/>
        <w:sz w:val="18"/>
        <w:szCs w:val="18"/>
        <w:highlight w:val="yellow"/>
        <w:lang w:val="fr-CH"/>
      </w:rPr>
      <w:t xml:space="preserve">Modèle de concept élaboré </w:t>
    </w:r>
    <w:r w:rsidRPr="00CB0147">
      <w:rPr>
        <w:i/>
        <w:sz w:val="18"/>
        <w:szCs w:val="18"/>
        <w:highlight w:val="yellow"/>
        <w:lang w:val="fr-CH"/>
      </w:rPr>
      <w:t xml:space="preserve">par </w:t>
    </w:r>
    <w:r w:rsidR="00C84A68">
      <w:rPr>
        <w:i/>
        <w:sz w:val="18"/>
        <w:szCs w:val="18"/>
        <w:highlight w:val="yellow"/>
        <w:lang w:val="fr-CH"/>
      </w:rPr>
      <w:t>CURAVIVA Thurgovie</w:t>
    </w:r>
    <w:r w:rsidRPr="00CB0147">
      <w:rPr>
        <w:i/>
        <w:sz w:val="18"/>
        <w:szCs w:val="18"/>
        <w:highlight w:val="yellow"/>
        <w:lang w:val="fr-CH"/>
      </w:rPr>
      <w:t xml:space="preserve"> ;</w:t>
    </w:r>
    <w:r w:rsidRPr="00CB0147">
      <w:rPr>
        <w:highlight w:val="yellow"/>
        <w:lang w:val="fr-CH"/>
      </w:rPr>
      <w:t xml:space="preserve"> </w:t>
    </w:r>
    <w:r w:rsidRPr="00CB0147">
      <w:rPr>
        <w:i/>
        <w:sz w:val="18"/>
        <w:szCs w:val="18"/>
        <w:highlight w:val="yellow"/>
        <w:lang w:val="fr-CH"/>
      </w:rPr>
      <w:t xml:space="preserve">tous </w:t>
    </w:r>
    <w:r w:rsidRPr="00357228">
      <w:rPr>
        <w:i/>
        <w:sz w:val="18"/>
        <w:szCs w:val="18"/>
        <w:highlight w:val="yellow"/>
        <w:lang w:val="fr-CH"/>
      </w:rPr>
      <w:t>les passages en italique et surlignés en jaune doivent être contrôlés et adaptés par l’institution en fonction de sa situation spécifique</w:t>
    </w:r>
  </w:p>
  <w:p w14:paraId="6BA22B8B" w14:textId="77777777" w:rsidR="008036F1" w:rsidRPr="00357228" w:rsidRDefault="008036F1" w:rsidP="00DF261D">
    <w:pPr>
      <w:pStyle w:val="Kopfzeile"/>
      <w:pBdr>
        <w:between w:val="single" w:sz="4" w:space="1" w:color="4F81BD"/>
      </w:pBd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B8D"/>
    <w:multiLevelType w:val="hybridMultilevel"/>
    <w:tmpl w:val="ACB2CF0E"/>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661D99"/>
    <w:multiLevelType w:val="hybridMultilevel"/>
    <w:tmpl w:val="829643C4"/>
    <w:lvl w:ilvl="0" w:tplc="8EC47EC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472C38"/>
    <w:multiLevelType w:val="hybridMultilevel"/>
    <w:tmpl w:val="AD24A8E8"/>
    <w:lvl w:ilvl="0" w:tplc="E62A8856">
      <w:start w:val="3"/>
      <w:numFmt w:val="bullet"/>
      <w:lvlText w:val="-"/>
      <w:lvlJc w:val="left"/>
      <w:pPr>
        <w:ind w:left="1065" w:hanging="705"/>
      </w:pPr>
      <w:rPr>
        <w:rFonts w:ascii="Arial" w:eastAsia="Calibri" w:hAnsi="Arial" w:cs="Arial" w:hint="default"/>
      </w:rPr>
    </w:lvl>
    <w:lvl w:ilvl="1" w:tplc="4146AD04">
      <w:start w:val="3"/>
      <w:numFmt w:val="bullet"/>
      <w:lvlText w:val=""/>
      <w:lvlJc w:val="left"/>
      <w:pPr>
        <w:ind w:left="1440" w:hanging="360"/>
      </w:pPr>
      <w:rPr>
        <w:rFonts w:ascii="Symbol" w:eastAsia="Calibri" w:hAnsi="Symbol"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A1142E"/>
    <w:multiLevelType w:val="hybridMultilevel"/>
    <w:tmpl w:val="9D36A8D6"/>
    <w:lvl w:ilvl="0" w:tplc="610A29CA">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6F6293"/>
    <w:multiLevelType w:val="hybridMultilevel"/>
    <w:tmpl w:val="CE682804"/>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2767B26"/>
    <w:multiLevelType w:val="hybridMultilevel"/>
    <w:tmpl w:val="678033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8A3110"/>
    <w:multiLevelType w:val="hybridMultilevel"/>
    <w:tmpl w:val="B95801DE"/>
    <w:lvl w:ilvl="0" w:tplc="38FA280E">
      <w:start w:val="1"/>
      <w:numFmt w:val="decimal"/>
      <w:lvlText w:val="%1."/>
      <w:lvlJc w:val="left"/>
      <w:pPr>
        <w:ind w:left="1131" w:hanging="705"/>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15:restartNumberingAfterBreak="0">
    <w:nsid w:val="1D922A68"/>
    <w:multiLevelType w:val="hybridMultilevel"/>
    <w:tmpl w:val="7BB08778"/>
    <w:lvl w:ilvl="0" w:tplc="902675E0">
      <w:start w:val="3"/>
      <w:numFmt w:val="bullet"/>
      <w:lvlText w:val="̶"/>
      <w:lvlJc w:val="left"/>
      <w:pPr>
        <w:ind w:left="284" w:hanging="284"/>
      </w:pPr>
      <w:rPr>
        <w:rFonts w:ascii="Arial" w:eastAsia="Calibri"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3105E2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E7607B"/>
    <w:multiLevelType w:val="hybridMultilevel"/>
    <w:tmpl w:val="E2B4A63E"/>
    <w:lvl w:ilvl="0" w:tplc="CDFE1B3A">
      <w:start w:val="3"/>
      <w:numFmt w:val="bullet"/>
      <w:lvlText w:val="̶"/>
      <w:lvlJc w:val="left"/>
      <w:pPr>
        <w:ind w:left="360" w:hanging="360"/>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2077FB8"/>
    <w:multiLevelType w:val="hybridMultilevel"/>
    <w:tmpl w:val="E508F9EE"/>
    <w:lvl w:ilvl="0" w:tplc="38FA280E">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B502712"/>
    <w:multiLevelType w:val="hybridMultilevel"/>
    <w:tmpl w:val="42B808D2"/>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0D1590A"/>
    <w:multiLevelType w:val="hybridMultilevel"/>
    <w:tmpl w:val="D0F6176C"/>
    <w:lvl w:ilvl="0" w:tplc="C5969BA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C7F5FFA"/>
    <w:multiLevelType w:val="hybridMultilevel"/>
    <w:tmpl w:val="8FCAA33A"/>
    <w:lvl w:ilvl="0" w:tplc="610A29CA">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DB908A6"/>
    <w:multiLevelType w:val="hybridMultilevel"/>
    <w:tmpl w:val="EA6E0CC6"/>
    <w:lvl w:ilvl="0" w:tplc="A9C216FA">
      <w:start w:val="3"/>
      <w:numFmt w:val="bullet"/>
      <w:lvlText w:val="̶"/>
      <w:lvlJc w:val="left"/>
      <w:pPr>
        <w:ind w:left="360" w:hanging="360"/>
      </w:pPr>
      <w:rPr>
        <w:rFonts w:ascii="Arial" w:eastAsia="Calibri"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550A2902"/>
    <w:multiLevelType w:val="hybridMultilevel"/>
    <w:tmpl w:val="C1EE5FD2"/>
    <w:lvl w:ilvl="0" w:tplc="AB1008B4">
      <w:start w:val="1"/>
      <w:numFmt w:val="decimal"/>
      <w:lvlText w:val="%1."/>
      <w:lvlJc w:val="left"/>
      <w:pPr>
        <w:ind w:left="420" w:hanging="4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56572150"/>
    <w:multiLevelType w:val="hybridMultilevel"/>
    <w:tmpl w:val="A7E4722C"/>
    <w:lvl w:ilvl="0" w:tplc="B47C65D8">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912400D"/>
    <w:multiLevelType w:val="hybridMultilevel"/>
    <w:tmpl w:val="F7506848"/>
    <w:lvl w:ilvl="0" w:tplc="6DAAB2DE">
      <w:start w:val="3"/>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A485599"/>
    <w:multiLevelType w:val="hybridMultilevel"/>
    <w:tmpl w:val="1FAEBF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C23C18"/>
    <w:multiLevelType w:val="hybridMultilevel"/>
    <w:tmpl w:val="9DAEADBC"/>
    <w:lvl w:ilvl="0" w:tplc="E2EE8512">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CD10F10"/>
    <w:multiLevelType w:val="hybridMultilevel"/>
    <w:tmpl w:val="92C86D86"/>
    <w:lvl w:ilvl="0" w:tplc="1D98CF26">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EC9048A"/>
    <w:multiLevelType w:val="hybridMultilevel"/>
    <w:tmpl w:val="B23411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19141AE"/>
    <w:multiLevelType w:val="hybridMultilevel"/>
    <w:tmpl w:val="C4B27F22"/>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BCB7782"/>
    <w:multiLevelType w:val="hybridMultilevel"/>
    <w:tmpl w:val="24D6948C"/>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C645C0D"/>
    <w:multiLevelType w:val="hybridMultilevel"/>
    <w:tmpl w:val="65749618"/>
    <w:lvl w:ilvl="0" w:tplc="6DAAB2DE">
      <w:start w:val="3"/>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CCD0749"/>
    <w:multiLevelType w:val="hybridMultilevel"/>
    <w:tmpl w:val="6494D864"/>
    <w:lvl w:ilvl="0" w:tplc="610A29CA">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DD109FC"/>
    <w:multiLevelType w:val="hybridMultilevel"/>
    <w:tmpl w:val="652A51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E5B4C11"/>
    <w:multiLevelType w:val="hybridMultilevel"/>
    <w:tmpl w:val="EC0E62D6"/>
    <w:lvl w:ilvl="0" w:tplc="D4DEC5C0">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6"/>
  </w:num>
  <w:num w:numId="5">
    <w:abstractNumId w:val="8"/>
  </w:num>
  <w:num w:numId="6">
    <w:abstractNumId w:val="26"/>
  </w:num>
  <w:num w:numId="7">
    <w:abstractNumId w:val="24"/>
  </w:num>
  <w:num w:numId="8">
    <w:abstractNumId w:val="17"/>
  </w:num>
  <w:num w:numId="9">
    <w:abstractNumId w:val="14"/>
  </w:num>
  <w:num w:numId="10">
    <w:abstractNumId w:val="25"/>
  </w:num>
  <w:num w:numId="11">
    <w:abstractNumId w:val="19"/>
  </w:num>
  <w:num w:numId="12">
    <w:abstractNumId w:val="16"/>
  </w:num>
  <w:num w:numId="13">
    <w:abstractNumId w:val="22"/>
  </w:num>
  <w:num w:numId="14">
    <w:abstractNumId w:val="2"/>
  </w:num>
  <w:num w:numId="15">
    <w:abstractNumId w:val="7"/>
  </w:num>
  <w:num w:numId="16">
    <w:abstractNumId w:val="18"/>
  </w:num>
  <w:num w:numId="17">
    <w:abstractNumId w:val="15"/>
  </w:num>
  <w:num w:numId="18">
    <w:abstractNumId w:val="20"/>
  </w:num>
  <w:num w:numId="19">
    <w:abstractNumId w:val="0"/>
  </w:num>
  <w:num w:numId="20">
    <w:abstractNumId w:val="11"/>
  </w:num>
  <w:num w:numId="21">
    <w:abstractNumId w:val="12"/>
  </w:num>
  <w:num w:numId="22">
    <w:abstractNumId w:val="23"/>
  </w:num>
  <w:num w:numId="23">
    <w:abstractNumId w:val="13"/>
  </w:num>
  <w:num w:numId="24">
    <w:abstractNumId w:val="9"/>
  </w:num>
  <w:num w:numId="25">
    <w:abstractNumId w:val="3"/>
  </w:num>
  <w:num w:numId="26">
    <w:abstractNumId w:val="21"/>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SortMethod w:val="0003"/>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B7"/>
    <w:rsid w:val="00001520"/>
    <w:rsid w:val="000018B5"/>
    <w:rsid w:val="00016A75"/>
    <w:rsid w:val="00017556"/>
    <w:rsid w:val="000236CE"/>
    <w:rsid w:val="00025340"/>
    <w:rsid w:val="00031742"/>
    <w:rsid w:val="00033491"/>
    <w:rsid w:val="000353E0"/>
    <w:rsid w:val="0003715C"/>
    <w:rsid w:val="000443F7"/>
    <w:rsid w:val="00047BB2"/>
    <w:rsid w:val="00052C55"/>
    <w:rsid w:val="0005322F"/>
    <w:rsid w:val="00065D1D"/>
    <w:rsid w:val="00075E01"/>
    <w:rsid w:val="000813F3"/>
    <w:rsid w:val="0009092F"/>
    <w:rsid w:val="000970EA"/>
    <w:rsid w:val="000D477B"/>
    <w:rsid w:val="000E6738"/>
    <w:rsid w:val="000F4C69"/>
    <w:rsid w:val="001010ED"/>
    <w:rsid w:val="00104BE4"/>
    <w:rsid w:val="00113301"/>
    <w:rsid w:val="001152F4"/>
    <w:rsid w:val="001166F2"/>
    <w:rsid w:val="0011793C"/>
    <w:rsid w:val="00132850"/>
    <w:rsid w:val="00135D1A"/>
    <w:rsid w:val="00140737"/>
    <w:rsid w:val="00143356"/>
    <w:rsid w:val="00150B7A"/>
    <w:rsid w:val="00154E44"/>
    <w:rsid w:val="00190012"/>
    <w:rsid w:val="00197555"/>
    <w:rsid w:val="001A0CE0"/>
    <w:rsid w:val="001C1E62"/>
    <w:rsid w:val="001D3920"/>
    <w:rsid w:val="001D445E"/>
    <w:rsid w:val="001E24A4"/>
    <w:rsid w:val="001E581C"/>
    <w:rsid w:val="001E5D95"/>
    <w:rsid w:val="001F55FD"/>
    <w:rsid w:val="0020115F"/>
    <w:rsid w:val="00202B69"/>
    <w:rsid w:val="00202DEA"/>
    <w:rsid w:val="00203AAB"/>
    <w:rsid w:val="00215B56"/>
    <w:rsid w:val="00220A73"/>
    <w:rsid w:val="00255621"/>
    <w:rsid w:val="002613D3"/>
    <w:rsid w:val="00261CE3"/>
    <w:rsid w:val="00266285"/>
    <w:rsid w:val="00267AE8"/>
    <w:rsid w:val="002919CB"/>
    <w:rsid w:val="0029279C"/>
    <w:rsid w:val="002A2E8C"/>
    <w:rsid w:val="002C3D3A"/>
    <w:rsid w:val="002C3E87"/>
    <w:rsid w:val="002D61B6"/>
    <w:rsid w:val="002D692A"/>
    <w:rsid w:val="002D6E34"/>
    <w:rsid w:val="002E322F"/>
    <w:rsid w:val="002E4ADD"/>
    <w:rsid w:val="002F7D91"/>
    <w:rsid w:val="00300B46"/>
    <w:rsid w:val="0031049B"/>
    <w:rsid w:val="003221D2"/>
    <w:rsid w:val="0032337B"/>
    <w:rsid w:val="00341CB5"/>
    <w:rsid w:val="00357228"/>
    <w:rsid w:val="00357815"/>
    <w:rsid w:val="0036037E"/>
    <w:rsid w:val="00361135"/>
    <w:rsid w:val="003767DF"/>
    <w:rsid w:val="00384DB2"/>
    <w:rsid w:val="00386133"/>
    <w:rsid w:val="00391528"/>
    <w:rsid w:val="003C3169"/>
    <w:rsid w:val="003E4F61"/>
    <w:rsid w:val="003E5BAE"/>
    <w:rsid w:val="003E6473"/>
    <w:rsid w:val="003F022D"/>
    <w:rsid w:val="003F2F0C"/>
    <w:rsid w:val="003F2F78"/>
    <w:rsid w:val="003F61B3"/>
    <w:rsid w:val="00400CBF"/>
    <w:rsid w:val="004044E9"/>
    <w:rsid w:val="004066F4"/>
    <w:rsid w:val="004142A2"/>
    <w:rsid w:val="004145C9"/>
    <w:rsid w:val="00422E58"/>
    <w:rsid w:val="00423072"/>
    <w:rsid w:val="00425943"/>
    <w:rsid w:val="00426E48"/>
    <w:rsid w:val="004310DC"/>
    <w:rsid w:val="00432007"/>
    <w:rsid w:val="0043394F"/>
    <w:rsid w:val="00441A2E"/>
    <w:rsid w:val="0044372F"/>
    <w:rsid w:val="0044648E"/>
    <w:rsid w:val="004513A6"/>
    <w:rsid w:val="004558E1"/>
    <w:rsid w:val="004620E2"/>
    <w:rsid w:val="00467B6A"/>
    <w:rsid w:val="00476FA3"/>
    <w:rsid w:val="00485ECA"/>
    <w:rsid w:val="0048663B"/>
    <w:rsid w:val="00494CB7"/>
    <w:rsid w:val="004A6E04"/>
    <w:rsid w:val="004C0AA1"/>
    <w:rsid w:val="004F35E5"/>
    <w:rsid w:val="00501D84"/>
    <w:rsid w:val="00513CD0"/>
    <w:rsid w:val="00527338"/>
    <w:rsid w:val="00530918"/>
    <w:rsid w:val="00544E39"/>
    <w:rsid w:val="00545BA9"/>
    <w:rsid w:val="005658B1"/>
    <w:rsid w:val="00565A8C"/>
    <w:rsid w:val="00570F5E"/>
    <w:rsid w:val="0058055E"/>
    <w:rsid w:val="00583DB9"/>
    <w:rsid w:val="005939C5"/>
    <w:rsid w:val="005A2475"/>
    <w:rsid w:val="005A6F0E"/>
    <w:rsid w:val="005B26CC"/>
    <w:rsid w:val="005C4E78"/>
    <w:rsid w:val="005C5027"/>
    <w:rsid w:val="005C6DC0"/>
    <w:rsid w:val="005D0083"/>
    <w:rsid w:val="005D4CE9"/>
    <w:rsid w:val="005D5B8D"/>
    <w:rsid w:val="005E5459"/>
    <w:rsid w:val="005E6843"/>
    <w:rsid w:val="0060247C"/>
    <w:rsid w:val="00607570"/>
    <w:rsid w:val="0061769F"/>
    <w:rsid w:val="006178BF"/>
    <w:rsid w:val="00626C3E"/>
    <w:rsid w:val="00630F4D"/>
    <w:rsid w:val="006333F1"/>
    <w:rsid w:val="006370B0"/>
    <w:rsid w:val="006605ED"/>
    <w:rsid w:val="00661688"/>
    <w:rsid w:val="00662C28"/>
    <w:rsid w:val="006670C9"/>
    <w:rsid w:val="006766F5"/>
    <w:rsid w:val="00695651"/>
    <w:rsid w:val="006A79D9"/>
    <w:rsid w:val="006B48A2"/>
    <w:rsid w:val="006B7906"/>
    <w:rsid w:val="006C3343"/>
    <w:rsid w:val="006C465F"/>
    <w:rsid w:val="006E0A97"/>
    <w:rsid w:val="006E7CAE"/>
    <w:rsid w:val="006F7622"/>
    <w:rsid w:val="00715D96"/>
    <w:rsid w:val="00721D31"/>
    <w:rsid w:val="00731426"/>
    <w:rsid w:val="00733CF9"/>
    <w:rsid w:val="0074376D"/>
    <w:rsid w:val="00752605"/>
    <w:rsid w:val="00761C77"/>
    <w:rsid w:val="007634DF"/>
    <w:rsid w:val="00771594"/>
    <w:rsid w:val="00773E0F"/>
    <w:rsid w:val="007823CC"/>
    <w:rsid w:val="007936D1"/>
    <w:rsid w:val="00796A14"/>
    <w:rsid w:val="007A5E43"/>
    <w:rsid w:val="007C13E5"/>
    <w:rsid w:val="007C69C8"/>
    <w:rsid w:val="007D33B0"/>
    <w:rsid w:val="007F3498"/>
    <w:rsid w:val="008036F1"/>
    <w:rsid w:val="008068DE"/>
    <w:rsid w:val="0080694B"/>
    <w:rsid w:val="00811D4E"/>
    <w:rsid w:val="00820C86"/>
    <w:rsid w:val="00821F4A"/>
    <w:rsid w:val="0083251A"/>
    <w:rsid w:val="00834CF3"/>
    <w:rsid w:val="008355C9"/>
    <w:rsid w:val="00857A32"/>
    <w:rsid w:val="00876104"/>
    <w:rsid w:val="008764CB"/>
    <w:rsid w:val="0088181E"/>
    <w:rsid w:val="00895059"/>
    <w:rsid w:val="0089594D"/>
    <w:rsid w:val="00896FBB"/>
    <w:rsid w:val="008A3F0B"/>
    <w:rsid w:val="008A55E1"/>
    <w:rsid w:val="008B4FFD"/>
    <w:rsid w:val="008C0597"/>
    <w:rsid w:val="008D172F"/>
    <w:rsid w:val="008D7FAA"/>
    <w:rsid w:val="008E5BFB"/>
    <w:rsid w:val="008F79F6"/>
    <w:rsid w:val="00901664"/>
    <w:rsid w:val="00904150"/>
    <w:rsid w:val="00910FF1"/>
    <w:rsid w:val="009117B3"/>
    <w:rsid w:val="0092695B"/>
    <w:rsid w:val="00927D60"/>
    <w:rsid w:val="00941B76"/>
    <w:rsid w:val="0094351A"/>
    <w:rsid w:val="009438D0"/>
    <w:rsid w:val="00944E3A"/>
    <w:rsid w:val="00954659"/>
    <w:rsid w:val="00966A86"/>
    <w:rsid w:val="00983216"/>
    <w:rsid w:val="009A01BA"/>
    <w:rsid w:val="009A3783"/>
    <w:rsid w:val="009C7F19"/>
    <w:rsid w:val="009F5F7F"/>
    <w:rsid w:val="00A0758D"/>
    <w:rsid w:val="00A1066C"/>
    <w:rsid w:val="00A11CC8"/>
    <w:rsid w:val="00A12A3F"/>
    <w:rsid w:val="00A26D4C"/>
    <w:rsid w:val="00A37C06"/>
    <w:rsid w:val="00A40CCF"/>
    <w:rsid w:val="00A51E19"/>
    <w:rsid w:val="00A61CF9"/>
    <w:rsid w:val="00A84F25"/>
    <w:rsid w:val="00A900D9"/>
    <w:rsid w:val="00A9089D"/>
    <w:rsid w:val="00AB28CE"/>
    <w:rsid w:val="00AB5EA4"/>
    <w:rsid w:val="00AD01EC"/>
    <w:rsid w:val="00AD206A"/>
    <w:rsid w:val="00AD511B"/>
    <w:rsid w:val="00AE6575"/>
    <w:rsid w:val="00AE78FC"/>
    <w:rsid w:val="00AF7C7F"/>
    <w:rsid w:val="00B01E1E"/>
    <w:rsid w:val="00B02A80"/>
    <w:rsid w:val="00B17B65"/>
    <w:rsid w:val="00B17C04"/>
    <w:rsid w:val="00B23907"/>
    <w:rsid w:val="00B371A1"/>
    <w:rsid w:val="00B67190"/>
    <w:rsid w:val="00B715A4"/>
    <w:rsid w:val="00B82B59"/>
    <w:rsid w:val="00B905CB"/>
    <w:rsid w:val="00B93437"/>
    <w:rsid w:val="00B9505E"/>
    <w:rsid w:val="00BA0403"/>
    <w:rsid w:val="00BA50EA"/>
    <w:rsid w:val="00BA7463"/>
    <w:rsid w:val="00BC7071"/>
    <w:rsid w:val="00BD231E"/>
    <w:rsid w:val="00BE0CD7"/>
    <w:rsid w:val="00BE6C41"/>
    <w:rsid w:val="00BF28BF"/>
    <w:rsid w:val="00BF58CB"/>
    <w:rsid w:val="00C005AE"/>
    <w:rsid w:val="00C0231D"/>
    <w:rsid w:val="00C04ABC"/>
    <w:rsid w:val="00C20D6C"/>
    <w:rsid w:val="00C31AF2"/>
    <w:rsid w:val="00C40E1F"/>
    <w:rsid w:val="00C41F47"/>
    <w:rsid w:val="00C42D4E"/>
    <w:rsid w:val="00C57903"/>
    <w:rsid w:val="00C62B75"/>
    <w:rsid w:val="00C70BE2"/>
    <w:rsid w:val="00C7358A"/>
    <w:rsid w:val="00C7522C"/>
    <w:rsid w:val="00C84A68"/>
    <w:rsid w:val="00C87944"/>
    <w:rsid w:val="00C96B65"/>
    <w:rsid w:val="00C979A1"/>
    <w:rsid w:val="00CA1837"/>
    <w:rsid w:val="00CB0147"/>
    <w:rsid w:val="00CC14EB"/>
    <w:rsid w:val="00CC4349"/>
    <w:rsid w:val="00CD0291"/>
    <w:rsid w:val="00CD0673"/>
    <w:rsid w:val="00CD70B4"/>
    <w:rsid w:val="00CE4DC6"/>
    <w:rsid w:val="00CF02B0"/>
    <w:rsid w:val="00CF75D0"/>
    <w:rsid w:val="00D01DF0"/>
    <w:rsid w:val="00D124F5"/>
    <w:rsid w:val="00D244D3"/>
    <w:rsid w:val="00D24BA5"/>
    <w:rsid w:val="00D476AC"/>
    <w:rsid w:val="00D60306"/>
    <w:rsid w:val="00D60E59"/>
    <w:rsid w:val="00D6131D"/>
    <w:rsid w:val="00D64E51"/>
    <w:rsid w:val="00D65E07"/>
    <w:rsid w:val="00D72889"/>
    <w:rsid w:val="00D860F7"/>
    <w:rsid w:val="00DA1B4F"/>
    <w:rsid w:val="00DA503A"/>
    <w:rsid w:val="00DA6102"/>
    <w:rsid w:val="00DB1AAA"/>
    <w:rsid w:val="00DC5D9F"/>
    <w:rsid w:val="00DD213D"/>
    <w:rsid w:val="00DD5414"/>
    <w:rsid w:val="00DD67F4"/>
    <w:rsid w:val="00DF04AD"/>
    <w:rsid w:val="00DF261D"/>
    <w:rsid w:val="00DF6299"/>
    <w:rsid w:val="00DF7BD1"/>
    <w:rsid w:val="00E11ACC"/>
    <w:rsid w:val="00E22521"/>
    <w:rsid w:val="00E226FC"/>
    <w:rsid w:val="00E54A5E"/>
    <w:rsid w:val="00E55D02"/>
    <w:rsid w:val="00E850BA"/>
    <w:rsid w:val="00E91932"/>
    <w:rsid w:val="00EA4449"/>
    <w:rsid w:val="00EB30A3"/>
    <w:rsid w:val="00EC2BF3"/>
    <w:rsid w:val="00EC4333"/>
    <w:rsid w:val="00EC6DBE"/>
    <w:rsid w:val="00ED7925"/>
    <w:rsid w:val="00EE49A6"/>
    <w:rsid w:val="00EF14DE"/>
    <w:rsid w:val="00F22A01"/>
    <w:rsid w:val="00F26EFD"/>
    <w:rsid w:val="00F335C3"/>
    <w:rsid w:val="00F36F9E"/>
    <w:rsid w:val="00F4082E"/>
    <w:rsid w:val="00F4132E"/>
    <w:rsid w:val="00F413D6"/>
    <w:rsid w:val="00F453FD"/>
    <w:rsid w:val="00F52FAB"/>
    <w:rsid w:val="00F730BB"/>
    <w:rsid w:val="00F74D04"/>
    <w:rsid w:val="00F7584C"/>
    <w:rsid w:val="00F90C0D"/>
    <w:rsid w:val="00F91E4B"/>
    <w:rsid w:val="00F92FF1"/>
    <w:rsid w:val="00F96D89"/>
    <w:rsid w:val="00F975AE"/>
    <w:rsid w:val="00FB18D1"/>
    <w:rsid w:val="00FC0BA7"/>
    <w:rsid w:val="00FC1594"/>
    <w:rsid w:val="00FD130F"/>
    <w:rsid w:val="00FE0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B1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D860F7"/>
    <w:pPr>
      <w:keepNext/>
      <w:tabs>
        <w:tab w:val="left" w:pos="426"/>
      </w:tabs>
      <w:spacing w:after="12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860F7"/>
    <w:rPr>
      <w:rFonts w:eastAsiaTheme="majorEastAsia" w:cstheme="majorBidi"/>
      <w:b/>
      <w:bCs/>
      <w:kern w:val="32"/>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iPriority w:val="99"/>
    <w:unhideWhenUsed/>
    <w:rsid w:val="00DF261D"/>
    <w:pPr>
      <w:tabs>
        <w:tab w:val="center" w:pos="4536"/>
        <w:tab w:val="right" w:pos="9072"/>
      </w:tabs>
    </w:pPr>
  </w:style>
  <w:style w:type="character" w:customStyle="1" w:styleId="KopfzeileZchn">
    <w:name w:val="Kopfzeile Zchn"/>
    <w:basedOn w:val="Absatz-Standardschriftart"/>
    <w:link w:val="Kopfzeile"/>
    <w:uiPriority w:val="99"/>
    <w:rsid w:val="00DF261D"/>
  </w:style>
  <w:style w:type="paragraph" w:styleId="Fuzeile">
    <w:name w:val="footer"/>
    <w:basedOn w:val="Standard"/>
    <w:link w:val="FuzeileZchn"/>
    <w:uiPriority w:val="99"/>
    <w:unhideWhenUsed/>
    <w:rsid w:val="00DF261D"/>
    <w:pPr>
      <w:tabs>
        <w:tab w:val="center" w:pos="4536"/>
        <w:tab w:val="right" w:pos="9072"/>
      </w:tabs>
    </w:pPr>
  </w:style>
  <w:style w:type="character" w:customStyle="1" w:styleId="FuzeileZchn">
    <w:name w:val="Fußzeile Zchn"/>
    <w:basedOn w:val="Absatz-Standardschriftart"/>
    <w:link w:val="Fuzeile"/>
    <w:uiPriority w:val="99"/>
    <w:rsid w:val="00DF261D"/>
  </w:style>
  <w:style w:type="paragraph" w:styleId="Inhaltsverzeichnisberschrift">
    <w:name w:val="TOC Heading"/>
    <w:basedOn w:val="berschrift1"/>
    <w:next w:val="Standard"/>
    <w:uiPriority w:val="39"/>
    <w:unhideWhenUsed/>
    <w:qFormat/>
    <w:rsid w:val="003F022D"/>
    <w:pPr>
      <w:keepLines/>
      <w:spacing w:before="480" w:after="0" w:line="276" w:lineRule="auto"/>
      <w:outlineLvl w:val="9"/>
    </w:pPr>
    <w:rPr>
      <w:rFonts w:asciiTheme="majorHAnsi" w:hAnsiTheme="majorHAnsi"/>
      <w:color w:val="365F91" w:themeColor="accent1" w:themeShade="BF"/>
      <w:kern w:val="0"/>
      <w:sz w:val="28"/>
      <w:szCs w:val="28"/>
      <w:lang w:eastAsia="de-CH"/>
    </w:rPr>
  </w:style>
  <w:style w:type="paragraph" w:styleId="Verzeichnis1">
    <w:name w:val="toc 1"/>
    <w:basedOn w:val="Standard"/>
    <w:next w:val="Standard"/>
    <w:autoRedefine/>
    <w:uiPriority w:val="39"/>
    <w:unhideWhenUsed/>
    <w:rsid w:val="009A01BA"/>
    <w:pPr>
      <w:tabs>
        <w:tab w:val="left" w:pos="660"/>
        <w:tab w:val="right" w:leader="dot" w:pos="9060"/>
      </w:tabs>
      <w:spacing w:after="100"/>
    </w:pPr>
  </w:style>
  <w:style w:type="character" w:styleId="Hyperlink">
    <w:name w:val="Hyperlink"/>
    <w:basedOn w:val="Absatz-Standardschriftart"/>
    <w:uiPriority w:val="99"/>
    <w:unhideWhenUsed/>
    <w:rsid w:val="003F022D"/>
    <w:rPr>
      <w:color w:val="0000FF" w:themeColor="hyperlink"/>
      <w:u w:val="single"/>
    </w:rPr>
  </w:style>
  <w:style w:type="paragraph" w:styleId="Sprechblasentext">
    <w:name w:val="Balloon Text"/>
    <w:basedOn w:val="Standard"/>
    <w:link w:val="SprechblasentextZchn"/>
    <w:uiPriority w:val="99"/>
    <w:semiHidden/>
    <w:unhideWhenUsed/>
    <w:rsid w:val="003F02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22D"/>
    <w:rPr>
      <w:rFonts w:ascii="Tahoma" w:hAnsi="Tahoma" w:cs="Tahoma"/>
      <w:sz w:val="16"/>
      <w:szCs w:val="16"/>
    </w:rPr>
  </w:style>
  <w:style w:type="paragraph" w:styleId="Listenabsatz">
    <w:name w:val="List Paragraph"/>
    <w:basedOn w:val="Standard"/>
    <w:uiPriority w:val="34"/>
    <w:rsid w:val="003F022D"/>
    <w:pPr>
      <w:ind w:left="720"/>
      <w:contextualSpacing/>
    </w:pPr>
  </w:style>
  <w:style w:type="paragraph" w:styleId="Funotentext">
    <w:name w:val="footnote text"/>
    <w:basedOn w:val="Standard"/>
    <w:link w:val="FunotentextZchn"/>
    <w:uiPriority w:val="99"/>
    <w:semiHidden/>
    <w:unhideWhenUsed/>
    <w:rsid w:val="00384DB2"/>
    <w:rPr>
      <w:sz w:val="20"/>
      <w:szCs w:val="20"/>
    </w:rPr>
  </w:style>
  <w:style w:type="character" w:customStyle="1" w:styleId="FunotentextZchn">
    <w:name w:val="Fußnotentext Zchn"/>
    <w:basedOn w:val="Absatz-Standardschriftart"/>
    <w:link w:val="Funotentext"/>
    <w:uiPriority w:val="99"/>
    <w:semiHidden/>
    <w:rsid w:val="00384DB2"/>
    <w:rPr>
      <w:sz w:val="20"/>
      <w:szCs w:val="20"/>
    </w:rPr>
  </w:style>
  <w:style w:type="character" w:styleId="Funotenzeichen">
    <w:name w:val="footnote reference"/>
    <w:basedOn w:val="Absatz-Standardschriftart"/>
    <w:uiPriority w:val="99"/>
    <w:semiHidden/>
    <w:unhideWhenUsed/>
    <w:rsid w:val="00384DB2"/>
    <w:rPr>
      <w:vertAlign w:val="superscript"/>
    </w:rPr>
  </w:style>
  <w:style w:type="character" w:styleId="Kommentarzeichen">
    <w:name w:val="annotation reference"/>
    <w:basedOn w:val="Absatz-Standardschriftart"/>
    <w:uiPriority w:val="99"/>
    <w:semiHidden/>
    <w:unhideWhenUsed/>
    <w:rsid w:val="00BE6C41"/>
    <w:rPr>
      <w:sz w:val="16"/>
      <w:szCs w:val="16"/>
    </w:rPr>
  </w:style>
  <w:style w:type="paragraph" w:styleId="Kommentartext">
    <w:name w:val="annotation text"/>
    <w:basedOn w:val="Standard"/>
    <w:link w:val="KommentartextZchn"/>
    <w:uiPriority w:val="99"/>
    <w:semiHidden/>
    <w:unhideWhenUsed/>
    <w:rsid w:val="00BE6C41"/>
    <w:rPr>
      <w:sz w:val="20"/>
      <w:szCs w:val="20"/>
    </w:rPr>
  </w:style>
  <w:style w:type="character" w:customStyle="1" w:styleId="KommentartextZchn">
    <w:name w:val="Kommentartext Zchn"/>
    <w:basedOn w:val="Absatz-Standardschriftart"/>
    <w:link w:val="Kommentartext"/>
    <w:uiPriority w:val="99"/>
    <w:semiHidden/>
    <w:rsid w:val="00BE6C41"/>
    <w:rPr>
      <w:sz w:val="20"/>
      <w:szCs w:val="20"/>
    </w:rPr>
  </w:style>
  <w:style w:type="paragraph" w:styleId="Kommentarthema">
    <w:name w:val="annotation subject"/>
    <w:basedOn w:val="Kommentartext"/>
    <w:next w:val="Kommentartext"/>
    <w:link w:val="KommentarthemaZchn"/>
    <w:uiPriority w:val="99"/>
    <w:semiHidden/>
    <w:unhideWhenUsed/>
    <w:rsid w:val="00BE6C41"/>
    <w:rPr>
      <w:b/>
      <w:bCs/>
    </w:rPr>
  </w:style>
  <w:style w:type="character" w:customStyle="1" w:styleId="KommentarthemaZchn">
    <w:name w:val="Kommentarthema Zchn"/>
    <w:basedOn w:val="KommentartextZchn"/>
    <w:link w:val="Kommentarthema"/>
    <w:uiPriority w:val="99"/>
    <w:semiHidden/>
    <w:rsid w:val="00BE6C41"/>
    <w:rPr>
      <w:b/>
      <w:bCs/>
      <w:sz w:val="20"/>
      <w:szCs w:val="20"/>
    </w:rPr>
  </w:style>
  <w:style w:type="table" w:styleId="Tabellenraster">
    <w:name w:val="Table Grid"/>
    <w:basedOn w:val="NormaleTabelle"/>
    <w:uiPriority w:val="59"/>
    <w:rsid w:val="003E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5.07 Pflege- und Betreuungskonzept  für Menschen mit Demenz"/>
    <f:field ref="objsubject" par="" edit="true" text=""/>
    <f:field ref="objcreatedby" par="" text="Niedermann, Rita"/>
    <f:field ref="objcreatedat" par="" text="29.06.2015 13:54:03"/>
    <f:field ref="objchangedby" par="" text="Soppelsa GA, Lisbeth"/>
    <f:field ref="objmodifiedat" par="" text="05.08.2015 08:14:18"/>
    <f:field ref="doc_FSCFOLIO_1_1001_FieldDocumentNumber" par="" text=""/>
    <f:field ref="doc_FSCFOLIO_1_1001_FieldSubject" par="" edit="true" text=""/>
    <f:field ref="FSCFOLIO_1_1001_FieldCurrentUser" par="" text="Lisbeth Soppelsa GA"/>
    <f:field ref="CCAPRECONFIG_15_1001_Objektname" par="" edit="true" text="2015.07 Pflege- und Betreuungskonzept  für Menschen mit Demenz"/>
    <f:field ref="CHPRECONFIG_1_1001_Objektname" par="" edit="true" text="2015.07 Pflege- und Betreuungskonzept  für Menschen mit Demenz"/>
  </f:record>
  <f:display par="" text="...">
    <f:field ref="FSCFOLIO_1_1001_FieldCurrentUser" text="Aktueller Benutzer"/>
    <f:field ref="objcreatedat" text="Erzeugt am/um"/>
    <f:field ref="objcreatedby" text="Erzeugt von"/>
    <f:field ref="objmodifiedat" text="Letzte Änderung am/um"/>
    <f:field ref="objchangedby" text="Letzte Änderung von"/>
    <f:field ref="objname" text="Name"/>
    <f:field ref="objsubject" text="Objektbetreff"/>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CDE3E07-EAD8-49E4-8E2D-D49DEA9E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3965</Words>
  <Characters>24981</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2019-01-11T11:48:00Z</dcterms:created>
  <dcterms:modified xsi:type="dcterms:W3CDTF">2019-01-15T14:33:00Z</dcterms:modified>
</cp:coreProperties>
</file>